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72" w:after="72"/>
        <w:rPr>
          <w:rFonts w:eastAsia="宋体"/>
          <w:sz w:val="22"/>
          <w:szCs w:val="22"/>
          <w:lang w:eastAsia="zh-CN"/>
        </w:rPr>
      </w:pPr>
      <w:bookmarkStart w:id="0" w:name="_GoBack"/>
      <w:bookmarkEnd w:id="0"/>
      <w:r>
        <w:rPr>
          <w:sz w:val="22"/>
          <w:szCs w:val="22"/>
        </w:rPr>
        <w:t>3GPP TSG RAN WG1 #1</w:t>
      </w:r>
      <w:r>
        <w:rPr>
          <w:rFonts w:hint="eastAsia" w:eastAsia="宋体"/>
          <w:sz w:val="22"/>
          <w:szCs w:val="22"/>
          <w:lang w:eastAsia="zh-CN"/>
        </w:rPr>
        <w:t>2</w:t>
      </w:r>
      <w:r>
        <w:rPr>
          <w:rFonts w:hint="eastAsia" w:eastAsia="宋体"/>
          <w:sz w:val="22"/>
          <w:szCs w:val="22"/>
          <w:lang w:val="en-US" w:eastAsia="zh-CN"/>
        </w:rPr>
        <w:t>1</w:t>
      </w:r>
      <w:r>
        <w:rPr>
          <w:rFonts w:ascii="Times New Roman" w:hAnsi="Times New Roman" w:eastAsia="宋体"/>
          <w:sz w:val="22"/>
          <w:szCs w:val="22"/>
          <w:lang w:eastAsia="zh-CN"/>
        </w:rPr>
        <w:tab/>
      </w:r>
      <w:r>
        <w:rPr>
          <w:rFonts w:ascii="Times New Roman" w:hAnsi="Times New Roman" w:eastAsia="宋体"/>
          <w:sz w:val="22"/>
          <w:szCs w:val="22"/>
          <w:lang w:eastAsia="zh-CN"/>
        </w:rPr>
        <w:t xml:space="preserve">    </w:t>
      </w:r>
      <w:r>
        <w:rPr>
          <w:rFonts w:hint="eastAsia" w:ascii="Times New Roman" w:hAnsi="Times New Roman" w:eastAsia="宋体"/>
          <w:sz w:val="22"/>
          <w:szCs w:val="22"/>
          <w:lang w:val="en-US" w:eastAsia="zh-CN"/>
        </w:rPr>
        <w:tab/>
      </w:r>
      <w:r>
        <w:rPr>
          <w:rFonts w:hint="eastAsia" w:ascii="Times New Roman" w:hAnsi="Times New Roman" w:eastAsia="宋体"/>
          <w:sz w:val="22"/>
          <w:szCs w:val="22"/>
          <w:lang w:val="en-US" w:eastAsia="zh-CN"/>
        </w:rPr>
        <w:tab/>
      </w:r>
      <w:r>
        <w:rPr>
          <w:rFonts w:hint="eastAsia" w:ascii="Times New Roman" w:hAnsi="Times New Roman" w:eastAsia="宋体"/>
          <w:sz w:val="22"/>
          <w:szCs w:val="22"/>
          <w:lang w:val="en-US" w:eastAsia="zh-CN"/>
        </w:rPr>
        <w:tab/>
      </w:r>
      <w:r>
        <w:rPr>
          <w:rFonts w:hint="eastAsia" w:ascii="Times New Roman" w:hAnsi="Times New Roman" w:eastAsia="宋体"/>
          <w:sz w:val="22"/>
          <w:szCs w:val="22"/>
          <w:lang w:val="en-US" w:eastAsia="zh-CN"/>
        </w:rPr>
        <w:tab/>
      </w:r>
      <w:r>
        <w:rPr>
          <w:rFonts w:hint="eastAsia"/>
          <w:sz w:val="22"/>
          <w:szCs w:val="22"/>
          <w:lang w:eastAsia="ja-JP"/>
        </w:rPr>
        <w:t>R1-2503674</w:t>
      </w:r>
    </w:p>
    <w:p>
      <w:pPr>
        <w:spacing w:before="72" w:after="72" w:line="240" w:lineRule="auto"/>
        <w:rPr>
          <w:rFonts w:ascii="Arial" w:hAnsi="Arial"/>
          <w:b/>
          <w:sz w:val="22"/>
        </w:rPr>
      </w:pPr>
      <w:r>
        <w:rPr>
          <w:rFonts w:hint="eastAsia" w:ascii="Arial" w:hAnsi="Arial"/>
          <w:b/>
          <w:sz w:val="22"/>
          <w:lang w:val="en-US" w:eastAsia="zh-CN"/>
        </w:rPr>
        <w:t>St Julian</w:t>
      </w:r>
      <w:r>
        <w:rPr>
          <w:rFonts w:hint="default" w:ascii="Arial" w:hAnsi="Arial"/>
          <w:b/>
          <w:sz w:val="22"/>
          <w:lang w:val="en-US" w:eastAsia="zh-CN"/>
        </w:rPr>
        <w:t>’</w:t>
      </w:r>
      <w:r>
        <w:rPr>
          <w:rFonts w:hint="eastAsia" w:ascii="Arial" w:hAnsi="Arial"/>
          <w:b/>
          <w:sz w:val="22"/>
          <w:lang w:val="en-US" w:eastAsia="zh-CN"/>
        </w:rPr>
        <w:t>s</w:t>
      </w:r>
      <w:r>
        <w:rPr>
          <w:rFonts w:ascii="Arial" w:hAnsi="Arial"/>
          <w:b/>
          <w:sz w:val="22"/>
        </w:rPr>
        <w:t xml:space="preserve">, </w:t>
      </w:r>
      <w:r>
        <w:rPr>
          <w:rFonts w:hint="eastAsia" w:ascii="Arial" w:hAnsi="Arial"/>
          <w:b/>
          <w:sz w:val="22"/>
          <w:lang w:val="en-US" w:eastAsia="zh-CN"/>
        </w:rPr>
        <w:t>Malta</w:t>
      </w:r>
      <w:r>
        <w:rPr>
          <w:rFonts w:ascii="Arial" w:hAnsi="Arial"/>
          <w:b/>
          <w:sz w:val="22"/>
        </w:rPr>
        <w:t xml:space="preserve">, </w:t>
      </w:r>
      <w:r>
        <w:rPr>
          <w:rFonts w:hint="eastAsia" w:ascii="Arial" w:hAnsi="Arial"/>
          <w:b/>
          <w:sz w:val="22"/>
          <w:lang w:val="en-US" w:eastAsia="zh-CN"/>
        </w:rPr>
        <w:t>May</w:t>
      </w:r>
      <w:r>
        <w:rPr>
          <w:rFonts w:ascii="Arial" w:hAnsi="Arial"/>
          <w:b/>
          <w:sz w:val="22"/>
        </w:rPr>
        <w:t xml:space="preserve"> </w:t>
      </w:r>
      <w:r>
        <w:rPr>
          <w:rFonts w:hint="eastAsia" w:ascii="Arial" w:hAnsi="Arial"/>
          <w:b/>
          <w:sz w:val="22"/>
          <w:lang w:val="en-US" w:eastAsia="zh-CN"/>
        </w:rPr>
        <w:t>19</w:t>
      </w:r>
      <w:r>
        <w:rPr>
          <w:rFonts w:hint="eastAsia" w:ascii="Arial" w:hAnsi="Arial"/>
          <w:b/>
          <w:sz w:val="22"/>
          <w:vertAlign w:val="superscript"/>
        </w:rPr>
        <w:t>th</w:t>
      </w:r>
      <w:r>
        <w:rPr>
          <w:rFonts w:ascii="Arial" w:hAnsi="Arial"/>
          <w:b/>
          <w:sz w:val="22"/>
        </w:rPr>
        <w:t xml:space="preserve"> – </w:t>
      </w:r>
      <w:r>
        <w:rPr>
          <w:rFonts w:hint="eastAsia" w:ascii="Arial" w:hAnsi="Arial"/>
          <w:b/>
          <w:sz w:val="22"/>
          <w:lang w:val="en-US" w:eastAsia="zh-CN"/>
        </w:rPr>
        <w:t>23</w:t>
      </w:r>
      <w:r>
        <w:rPr>
          <w:rFonts w:hint="eastAsia" w:ascii="Arial" w:hAnsi="Arial"/>
          <w:b/>
          <w:sz w:val="22"/>
          <w:vertAlign w:val="superscript"/>
          <w:lang w:val="en-US" w:eastAsia="zh-CN"/>
        </w:rPr>
        <w:t>rd</w:t>
      </w:r>
      <w:r>
        <w:rPr>
          <w:rFonts w:ascii="Arial" w:hAnsi="Arial"/>
          <w:b/>
          <w:sz w:val="22"/>
        </w:rPr>
        <w:t>, 202</w:t>
      </w:r>
      <w:r>
        <w:rPr>
          <w:rFonts w:hint="eastAsia" w:ascii="Arial" w:hAnsi="Arial"/>
          <w:b/>
          <w:sz w:val="22"/>
        </w:rPr>
        <w:t>5</w:t>
      </w:r>
    </w:p>
    <w:p>
      <w:pPr>
        <w:spacing w:before="72" w:after="72" w:line="240" w:lineRule="auto"/>
        <w:rPr>
          <w:rFonts w:ascii="Arial" w:hAnsi="Arial" w:eastAsia="宋体"/>
          <w:b/>
          <w:sz w:val="22"/>
        </w:rPr>
      </w:pPr>
    </w:p>
    <w:p>
      <w:pPr>
        <w:pStyle w:val="18"/>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r>
        <w:rPr>
          <w:rFonts w:hint="eastAsia"/>
          <w:sz w:val="22"/>
          <w:szCs w:val="22"/>
          <w:lang w:eastAsia="zh-CN"/>
        </w:rPr>
        <w:t xml:space="preserve"> Corporation, Sanechips</w:t>
      </w:r>
    </w:p>
    <w:p>
      <w:pPr>
        <w:pStyle w:val="18"/>
        <w:tabs>
          <w:tab w:val="left" w:pos="1800"/>
        </w:tabs>
        <w:spacing w:before="72" w:after="72"/>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ascii="Arial" w:hAnsi="Arial" w:eastAsia="MS Mincho"/>
          <w:bCs w:val="0"/>
          <w:sz w:val="22"/>
          <w:szCs w:val="22"/>
          <w:lang w:eastAsia="zh-CN"/>
        </w:rPr>
        <w:t>Discussion on UE features for NR mobility enhancements Phase 4</w:t>
      </w:r>
    </w:p>
    <w:p>
      <w:pPr>
        <w:pStyle w:val="18"/>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sz w:val="22"/>
          <w:szCs w:val="22"/>
          <w:lang w:eastAsia="zh-CN"/>
        </w:rPr>
        <w:t>9.1</w:t>
      </w:r>
      <w:r>
        <w:rPr>
          <w:rFonts w:hint="eastAsia"/>
          <w:sz w:val="22"/>
          <w:szCs w:val="22"/>
          <w:lang w:eastAsia="zh-CN"/>
        </w:rPr>
        <w:t>5</w:t>
      </w:r>
      <w:r>
        <w:rPr>
          <w:sz w:val="22"/>
          <w:szCs w:val="22"/>
          <w:lang w:eastAsia="zh-CN"/>
        </w:rPr>
        <w:t>.</w:t>
      </w:r>
      <w:r>
        <w:rPr>
          <w:rFonts w:hint="eastAsia"/>
          <w:sz w:val="22"/>
          <w:szCs w:val="22"/>
          <w:lang w:eastAsia="zh-CN"/>
        </w:rPr>
        <w:t>6</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snapToGrid/>
        <w:spacing w:before="180" w:beforeLines="0" w:after="0" w:afterLines="0" w:line="360" w:lineRule="auto"/>
        <w:jc w:val="left"/>
        <w:rPr>
          <w:rFonts w:ascii="Times New Roman" w:hAnsi="Times New Roman"/>
          <w:sz w:val="28"/>
          <w:szCs w:val="28"/>
          <w:lang w:val="en-US"/>
        </w:rPr>
      </w:pPr>
      <w:r>
        <w:rPr>
          <w:rFonts w:hint="eastAsia" w:ascii="Times New Roman" w:hAnsi="Times New Roman"/>
          <w:sz w:val="28"/>
          <w:szCs w:val="28"/>
          <w:lang w:val="en-US"/>
        </w:rPr>
        <w:t xml:space="preserve"> Introduction</w:t>
      </w:r>
    </w:p>
    <w:p>
      <w:pPr>
        <w:spacing w:before="72" w:after="72"/>
        <w:rPr>
          <w:rFonts w:eastAsia="微软雅黑"/>
          <w:szCs w:val="20"/>
          <w:lang w:val="en-GB"/>
        </w:rPr>
      </w:pPr>
      <w:r>
        <w:rPr>
          <w:rFonts w:hint="eastAsia"/>
          <w:szCs w:val="20"/>
        </w:rPr>
        <w:t xml:space="preserve">In RAN#107 meeting, </w:t>
      </w:r>
      <w:r>
        <w:rPr>
          <w:rFonts w:hint="eastAsia"/>
          <w:szCs w:val="20"/>
          <w:lang w:val="en-US" w:eastAsia="zh-CN"/>
        </w:rPr>
        <w:t xml:space="preserve">a </w:t>
      </w:r>
      <w:r>
        <w:rPr>
          <w:rFonts w:hint="eastAsia"/>
          <w:szCs w:val="20"/>
        </w:rPr>
        <w:t>revised WID on NR mobility enhancements Phase 4 was approved [1]</w:t>
      </w:r>
      <w:r>
        <w:rPr>
          <w:rFonts w:hint="eastAsia" w:eastAsia="微软雅黑"/>
          <w:szCs w:val="20"/>
          <w:lang w:val="en-GB"/>
        </w:rPr>
        <w:t xml:space="preserve">. </w:t>
      </w:r>
      <w:r>
        <w:rPr>
          <w:rFonts w:hint="eastAsia" w:eastAsia="微软雅黑"/>
          <w:szCs w:val="20"/>
          <w:lang w:val="en-US" w:eastAsia="zh-CN"/>
        </w:rPr>
        <w:t xml:space="preserve">Regarding UE features for NR mobility enhancements Phase 4, some preliminary RAN1 features have been approved [2]. </w:t>
      </w:r>
      <w:r>
        <w:rPr>
          <w:rFonts w:hint="eastAsia" w:eastAsia="微软雅黑"/>
          <w:szCs w:val="20"/>
          <w:lang w:val="en-GB"/>
        </w:rPr>
        <w:t>In this contribution, we elaborate our</w:t>
      </w:r>
      <w:r>
        <w:rPr>
          <w:rFonts w:eastAsia="微软雅黑"/>
          <w:szCs w:val="20"/>
          <w:lang w:val="en-GB"/>
        </w:rPr>
        <w:t xml:space="preserve"> </w:t>
      </w:r>
      <w:r>
        <w:rPr>
          <w:rFonts w:hint="eastAsia" w:eastAsia="微软雅黑"/>
          <w:szCs w:val="20"/>
        </w:rPr>
        <w:t>thoughts on</w:t>
      </w:r>
      <w:r>
        <w:rPr>
          <w:rFonts w:hint="eastAsia" w:eastAsia="微软雅黑"/>
          <w:szCs w:val="20"/>
          <w:lang w:val="en-US" w:eastAsia="zh-CN"/>
        </w:rPr>
        <w:t xml:space="preserve"> the updated</w:t>
      </w:r>
      <w:r>
        <w:rPr>
          <w:rFonts w:hint="eastAsia" w:eastAsia="微软雅黑"/>
          <w:szCs w:val="20"/>
        </w:rPr>
        <w:t xml:space="preserve"> UE</w:t>
      </w:r>
      <w:r>
        <w:rPr>
          <w:rFonts w:eastAsia="微软雅黑"/>
          <w:szCs w:val="20"/>
          <w:lang w:val="en-GB"/>
        </w:rPr>
        <w:t xml:space="preserve"> </w:t>
      </w:r>
      <w:r>
        <w:rPr>
          <w:rFonts w:hint="eastAsia" w:eastAsia="微软雅黑"/>
          <w:szCs w:val="20"/>
          <w:lang w:val="en-GB"/>
        </w:rPr>
        <w:t>fe</w:t>
      </w:r>
      <w:r>
        <w:rPr>
          <w:rFonts w:eastAsia="微软雅黑"/>
          <w:szCs w:val="20"/>
          <w:lang w:val="en-GB"/>
        </w:rPr>
        <w:t xml:space="preserve">atures for </w:t>
      </w:r>
      <w:r>
        <w:rPr>
          <w:rFonts w:hint="eastAsia" w:eastAsia="微软雅黑"/>
          <w:szCs w:val="20"/>
          <w:lang w:val="en-GB"/>
        </w:rPr>
        <w:t>Rel-1</w:t>
      </w:r>
      <w:r>
        <w:rPr>
          <w:rFonts w:hint="eastAsia" w:eastAsia="微软雅黑"/>
          <w:szCs w:val="20"/>
        </w:rPr>
        <w:t>9</w:t>
      </w:r>
      <w:r>
        <w:rPr>
          <w:rFonts w:hint="eastAsia" w:eastAsia="微软雅黑"/>
          <w:szCs w:val="20"/>
          <w:lang w:val="en-GB"/>
        </w:rPr>
        <w:t xml:space="preserve"> </w:t>
      </w:r>
      <w:r>
        <w:rPr>
          <w:rFonts w:eastAsia="微软雅黑"/>
          <w:szCs w:val="20"/>
          <w:lang w:val="en-GB"/>
        </w:rPr>
        <w:t xml:space="preserve">NR </w:t>
      </w:r>
      <w:r>
        <w:rPr>
          <w:rFonts w:hint="eastAsia" w:eastAsia="微软雅黑"/>
          <w:szCs w:val="20"/>
        </w:rPr>
        <w:t>mobility enhancements</w:t>
      </w:r>
      <w:r>
        <w:rPr>
          <w:rFonts w:hint="eastAsia" w:eastAsia="微软雅黑"/>
          <w:szCs w:val="20"/>
          <w:lang w:val="en-GB"/>
        </w:rPr>
        <w:t>.</w:t>
      </w:r>
    </w:p>
    <w:p>
      <w:pPr>
        <w:pStyle w:val="2"/>
        <w:snapToGrid/>
        <w:spacing w:before="180" w:beforeLines="0" w:after="0" w:afterLines="0" w:line="360" w:lineRule="auto"/>
        <w:jc w:val="left"/>
        <w:rPr>
          <w:rFonts w:ascii="Times New Roman" w:hAnsi="Times New Roman"/>
          <w:sz w:val="28"/>
          <w:szCs w:val="28"/>
          <w:lang w:val="en-US"/>
        </w:rPr>
      </w:pPr>
      <w:r>
        <w:rPr>
          <w:rFonts w:hint="eastAsia" w:ascii="Times New Roman" w:hAnsi="Times New Roman"/>
          <w:sz w:val="28"/>
          <w:szCs w:val="28"/>
          <w:lang w:val="en-US"/>
        </w:rPr>
        <w:t xml:space="preserve"> L1-RSRP measurement and reporting for gNB triggered reporting</w:t>
      </w:r>
    </w:p>
    <w:p>
      <w:pPr>
        <w:spacing w:before="72" w:after="72"/>
        <w:rPr>
          <w:rFonts w:hint="default" w:eastAsia="微软雅黑"/>
          <w:szCs w:val="20"/>
          <w:lang w:val="en-US" w:eastAsia="zh-CN"/>
        </w:rPr>
      </w:pPr>
      <w:r>
        <w:rPr>
          <w:rFonts w:hint="eastAsia" w:eastAsia="微软雅黑"/>
          <w:szCs w:val="20"/>
          <w:lang w:val="en-US" w:eastAsia="zh-CN"/>
        </w:rPr>
        <w:t>A list of UE features (FG 63-1, FG 63-2) is preliminary developed in [2] for gNB triggered intra-frequency L1-RSRP measurement, and then we will further discuss some details for these two features in this section, as below:</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Whether to introduce inter-frequency L1-RSRP measurement</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According to the following agreement in RAN4#114bis meeting, we can vaguely observe that RAN4 does not tend to define inter-frequency L1-RSRP measurement for CSI-RS in Rel-19 LTM. But whether to introduce it ultimately, we think that the decision should be made by RAN4, because RAN4 will define the relevant requirements and test indicators.</w:t>
      </w:r>
    </w:p>
    <w:tbl>
      <w:tblPr>
        <w:tblStyle w:val="25"/>
        <w:tblW w:w="0" w:type="auto"/>
        <w:tblInd w:w="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04" w:type="dxa"/>
          </w:tcPr>
          <w:p>
            <w:pPr>
              <w:keepNext w:val="0"/>
              <w:keepLines w:val="0"/>
              <w:widowControl/>
              <w:numPr>
                <w:ilvl w:val="-1"/>
                <w:numId w:val="0"/>
              </w:numPr>
              <w:suppressLineNumbers w:val="0"/>
              <w:spacing w:before="0" w:beforeAutospacing="0" w:after="120" w:afterAutospacing="0"/>
              <w:ind w:left="0" w:right="0" w:firstLine="0"/>
              <w:jc w:val="left"/>
              <w:rPr>
                <w:rFonts w:hint="default"/>
                <w:b/>
                <w:bCs/>
                <w:color w:val="000000"/>
                <w:sz w:val="20"/>
                <w:szCs w:val="20"/>
                <w:lang w:val="en-US"/>
              </w:rPr>
            </w:pPr>
            <w:r>
              <w:rPr>
                <w:rFonts w:hint="default" w:ascii="Times New Roman" w:hAnsi="Times New Roman" w:eastAsia="Times New Roman" w:cs="Times New Roman"/>
                <w:b/>
                <w:bCs/>
                <w:color w:val="000000"/>
                <w:kern w:val="0"/>
                <w:sz w:val="20"/>
                <w:szCs w:val="20"/>
                <w:lang w:val="en-US" w:eastAsia="zh-CN" w:bidi="ar"/>
              </w:rPr>
              <w:t>Agreement:</w:t>
            </w:r>
          </w:p>
          <w:p>
            <w:pPr>
              <w:keepNext w:val="0"/>
              <w:keepLines w:val="0"/>
              <w:widowControl/>
              <w:numPr>
                <w:ilvl w:val="0"/>
                <w:numId w:val="10"/>
              </w:numPr>
              <w:suppressLineNumbers w:val="0"/>
              <w:spacing w:before="0" w:beforeAutospacing="0" w:after="120" w:afterAutospacing="0"/>
              <w:ind w:left="420" w:right="0" w:hanging="420"/>
              <w:jc w:val="left"/>
              <w:rPr>
                <w:rFonts w:hint="default" w:eastAsia="宋体"/>
                <w:color w:val="000000"/>
                <w:sz w:val="20"/>
                <w:szCs w:val="20"/>
                <w:lang w:eastAsia="zh-CN"/>
              </w:rPr>
            </w:pPr>
            <w:r>
              <w:rPr>
                <w:rFonts w:hint="default" w:ascii="Times New Roman" w:hAnsi="Times New Roman" w:eastAsia="宋体" w:cs="Times New Roman"/>
                <w:color w:val="000000"/>
                <w:kern w:val="0"/>
                <w:sz w:val="20"/>
                <w:szCs w:val="20"/>
                <w:lang w:val="en-US" w:eastAsia="zh-CN" w:bidi="ar"/>
              </w:rPr>
              <w:t xml:space="preserve">From RAN4 perspective, </w:t>
            </w:r>
          </w:p>
          <w:p>
            <w:pPr>
              <w:keepNext w:val="0"/>
              <w:keepLines w:val="0"/>
              <w:widowControl/>
              <w:numPr>
                <w:ilvl w:val="1"/>
                <w:numId w:val="11"/>
              </w:numPr>
              <w:suppressLineNumbers w:val="0"/>
              <w:spacing w:before="0" w:beforeAutospacing="0" w:after="120" w:afterAutospacing="0"/>
              <w:ind w:left="840" w:right="0" w:hanging="420"/>
              <w:jc w:val="left"/>
              <w:rPr>
                <w:rFonts w:hint="default" w:eastAsia="宋体"/>
                <w:color w:val="000000"/>
                <w:sz w:val="20"/>
                <w:szCs w:val="20"/>
                <w:lang w:eastAsia="zh-CN"/>
              </w:rPr>
            </w:pPr>
            <w:r>
              <w:rPr>
                <w:rFonts w:hint="default" w:ascii="Times New Roman" w:hAnsi="Times New Roman" w:eastAsia="宋体" w:cs="Times New Roman"/>
                <w:color w:val="000000"/>
                <w:kern w:val="0"/>
                <w:sz w:val="20"/>
                <w:szCs w:val="20"/>
                <w:lang w:val="en-US" w:eastAsia="zh-CN" w:bidi="ar"/>
              </w:rPr>
              <w:t>Not to define RAN4 requirements for L1 measurement with gap for CSI-RS based L1 measurement on neighbor cell.</w:t>
            </w:r>
          </w:p>
          <w:p>
            <w:pPr>
              <w:keepNext w:val="0"/>
              <w:keepLines w:val="0"/>
              <w:widowControl/>
              <w:numPr>
                <w:ilvl w:val="1"/>
                <w:numId w:val="11"/>
              </w:numPr>
              <w:suppressLineNumbers w:val="0"/>
              <w:spacing w:before="0" w:beforeAutospacing="0" w:after="120" w:afterAutospacing="0"/>
              <w:ind w:left="840" w:right="0" w:hanging="420"/>
              <w:jc w:val="left"/>
              <w:rPr>
                <w:rFonts w:hint="default"/>
                <w:sz w:val="20"/>
                <w:lang w:val="en-US" w:eastAsia="zh-CN"/>
              </w:rPr>
            </w:pPr>
            <w:r>
              <w:rPr>
                <w:rFonts w:hint="default" w:ascii="Times New Roman" w:hAnsi="Times New Roman" w:eastAsia="宋体" w:cs="Times New Roman"/>
                <w:color w:val="000000"/>
                <w:kern w:val="0"/>
                <w:sz w:val="20"/>
                <w:szCs w:val="20"/>
                <w:lang w:val="en-US" w:eastAsia="zh-CN" w:bidi="ar"/>
              </w:rPr>
              <w:t>Not to define RAN4 requirements for RTD &gt; CP.</w:t>
            </w:r>
          </w:p>
        </w:tc>
      </w:tr>
    </w:tbl>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63-1,</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A basic principle is that it should follow the principle of FG 45-1 definition in Rel-18 LTM as much as possible because we have agreed in RAN1#118bis meeting that Rel-18 LTM CSI reporting framework will be made as a baseline for CSI-RS based L1 measurement reporting. With this principle, we provide the following opinions:</w:t>
      </w:r>
    </w:p>
    <w:p>
      <w:pPr>
        <w:numPr>
          <w:ilvl w:val="0"/>
          <w:numId w:val="12"/>
        </w:numPr>
        <w:spacing w:before="72" w:after="72"/>
        <w:ind w:left="1260" w:hanging="420"/>
        <w:rPr>
          <w:rFonts w:hint="default" w:eastAsia="微软雅黑"/>
          <w:szCs w:val="20"/>
          <w:lang w:val="en-US" w:eastAsia="zh-CN"/>
        </w:rPr>
      </w:pPr>
      <w:r>
        <w:rPr>
          <w:rFonts w:hint="eastAsia" w:eastAsia="微软雅黑"/>
          <w:szCs w:val="20"/>
          <w:lang w:val="en-US" w:eastAsia="zh-CN"/>
        </w:rPr>
        <w:t xml:space="preserve">Component 4 </w:t>
      </w:r>
      <w:r>
        <w:rPr>
          <w:rFonts w:hint="default" w:eastAsia="微软雅黑"/>
          <w:szCs w:val="20"/>
          <w:lang w:val="en-US" w:eastAsia="zh-CN"/>
        </w:rPr>
        <w:t>“Maximum number of LTM CSI report configs using CSI-RS as measurement resource”</w:t>
      </w:r>
      <w:r>
        <w:rPr>
          <w:rFonts w:hint="eastAsia" w:eastAsia="微软雅黑"/>
          <w:szCs w:val="20"/>
          <w:lang w:val="en-US" w:eastAsia="zh-CN"/>
        </w:rPr>
        <w:t xml:space="preserve"> should be kept in FG 63-1.</w:t>
      </w:r>
    </w:p>
    <w:p>
      <w:pPr>
        <w:numPr>
          <w:ilvl w:val="0"/>
          <w:numId w:val="12"/>
        </w:numPr>
        <w:spacing w:before="72" w:after="72"/>
        <w:ind w:left="1260" w:hanging="420"/>
        <w:rPr>
          <w:rFonts w:hint="default" w:eastAsia="微软雅黑"/>
          <w:szCs w:val="20"/>
          <w:lang w:val="en-US" w:eastAsia="zh-CN"/>
        </w:rPr>
      </w:pPr>
      <w:r>
        <w:rPr>
          <w:rFonts w:hint="default" w:eastAsia="微软雅黑"/>
          <w:szCs w:val="20"/>
          <w:lang w:val="en-US" w:eastAsia="zh-CN"/>
        </w:rPr>
        <w:t>The prerequisite FG</w:t>
      </w:r>
      <w:r>
        <w:rPr>
          <w:rFonts w:hint="eastAsia" w:eastAsia="微软雅黑"/>
          <w:szCs w:val="20"/>
          <w:lang w:val="en-US" w:eastAsia="zh-CN"/>
        </w:rPr>
        <w:t xml:space="preserve"> </w:t>
      </w:r>
      <w:r>
        <w:rPr>
          <w:rFonts w:hint="default" w:eastAsia="微软雅黑"/>
          <w:szCs w:val="20"/>
          <w:lang w:val="en-US" w:eastAsia="zh-CN"/>
        </w:rPr>
        <w:t>2-21 or 2-22 or 2-23 or 2-23a</w:t>
      </w:r>
      <w:r>
        <w:rPr>
          <w:rFonts w:hint="eastAsia" w:eastAsia="微软雅黑"/>
          <w:szCs w:val="20"/>
          <w:lang w:val="en-US" w:eastAsia="zh-CN"/>
        </w:rPr>
        <w:t xml:space="preserve"> need to be added.</w:t>
      </w:r>
    </w:p>
    <w:p>
      <w:pPr>
        <w:numPr>
          <w:ilvl w:val="0"/>
          <w:numId w:val="12"/>
        </w:numPr>
        <w:spacing w:before="72" w:after="72"/>
        <w:ind w:left="1260" w:hanging="420"/>
        <w:rPr>
          <w:rFonts w:hint="default" w:eastAsia="微软雅黑"/>
          <w:szCs w:val="20"/>
          <w:lang w:val="en-US" w:eastAsia="zh-CN"/>
        </w:rPr>
      </w:pPr>
      <w:r>
        <w:rPr>
          <w:rFonts w:hint="eastAsia" w:eastAsia="微软雅黑"/>
          <w:szCs w:val="20"/>
          <w:lang w:val="en-US" w:eastAsia="zh-CN"/>
        </w:rPr>
        <w:t>T</w:t>
      </w:r>
      <w:r>
        <w:rPr>
          <w:rFonts w:hint="default" w:eastAsia="微软雅黑"/>
          <w:szCs w:val="20"/>
          <w:lang w:val="en-US" w:eastAsia="zh-CN"/>
        </w:rPr>
        <w:t>he granularity</w:t>
      </w:r>
      <w:r>
        <w:rPr>
          <w:rFonts w:hint="eastAsia" w:eastAsia="微软雅黑"/>
          <w:szCs w:val="20"/>
          <w:lang w:val="en-US" w:eastAsia="zh-CN"/>
        </w:rPr>
        <w:t xml:space="preserve"> should be per BC.</w:t>
      </w:r>
    </w:p>
    <w:p>
      <w:pPr>
        <w:numPr>
          <w:ilvl w:val="0"/>
          <w:numId w:val="12"/>
        </w:numPr>
        <w:spacing w:before="72" w:after="72"/>
        <w:ind w:left="126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FDD/TDD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12"/>
        </w:numPr>
        <w:spacing w:before="72" w:after="72"/>
        <w:ind w:left="126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FR1/FR2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12"/>
        </w:numPr>
        <w:spacing w:before="72" w:after="72"/>
        <w:ind w:left="1260" w:hanging="420"/>
        <w:rPr>
          <w:rFonts w:hint="default" w:eastAsia="微软雅黑"/>
          <w:szCs w:val="20"/>
          <w:lang w:val="en-US" w:eastAsia="zh-CN"/>
        </w:rPr>
      </w:pPr>
      <w:r>
        <w:rPr>
          <w:rFonts w:hint="eastAsia" w:eastAsia="微软雅黑"/>
          <w:szCs w:val="20"/>
          <w:lang w:val="en-US" w:eastAsia="zh-CN"/>
        </w:rPr>
        <w:t>The c</w:t>
      </w:r>
      <w:r>
        <w:rPr>
          <w:rFonts w:hint="default" w:eastAsia="微软雅黑"/>
          <w:szCs w:val="20"/>
          <w:lang w:val="en-US" w:eastAsia="zh-CN"/>
        </w:rPr>
        <w:t>apability interpretation for mixture of FDD/TDD and/or FR1/FR2</w:t>
      </w:r>
      <w:r>
        <w:rPr>
          <w:rFonts w:hint="eastAsia" w:eastAsia="微软雅黑"/>
          <w:szCs w:val="20"/>
          <w:lang w:val="en-US" w:eastAsia="zh-CN"/>
        </w:rPr>
        <w:t xml:space="preserve"> should be </w:t>
      </w:r>
      <w:r>
        <w:rPr>
          <w:rFonts w:hint="default" w:eastAsia="微软雅黑"/>
          <w:szCs w:val="20"/>
          <w:lang w:val="en-US" w:eastAsia="zh-CN"/>
        </w:rPr>
        <w:t>“n/a”</w:t>
      </w:r>
      <w:r>
        <w:rPr>
          <w:rFonts w:hint="eastAsia" w:eastAsia="微软雅黑"/>
          <w:szCs w:val="20"/>
          <w:lang w:val="en-US" w:eastAsia="zh-CN"/>
        </w:rPr>
        <w:t>.</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63-2,</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Other components are not needed except component 1 if t</w:t>
      </w:r>
      <w:r>
        <w:rPr>
          <w:rFonts w:hint="default" w:eastAsia="微软雅黑"/>
          <w:szCs w:val="20"/>
          <w:lang w:val="en-US" w:eastAsia="zh-CN"/>
        </w:rPr>
        <w:t>he prerequisite</w:t>
      </w:r>
      <w:r>
        <w:rPr>
          <w:rFonts w:hint="eastAsia" w:eastAsia="微软雅黑"/>
          <w:szCs w:val="20"/>
          <w:lang w:val="en-US" w:eastAsia="zh-CN"/>
        </w:rPr>
        <w:t xml:space="preserve"> of FG 63-2 is set to FG 63-1.</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 xml:space="preserve">In order to avoid ambiguity, </w:t>
      </w:r>
      <w:r>
        <w:rPr>
          <w:rFonts w:hint="default" w:eastAsia="微软雅黑"/>
          <w:szCs w:val="20"/>
          <w:lang w:val="en-US" w:eastAsia="zh-CN"/>
        </w:rPr>
        <w:t>“</w:t>
      </w:r>
      <w:r>
        <w:rPr>
          <w:rFonts w:hint="eastAsia" w:eastAsia="微软雅黑"/>
          <w:szCs w:val="20"/>
          <w:lang w:val="en-US" w:eastAsia="zh-CN"/>
        </w:rPr>
        <w:t>semi-persistent</w:t>
      </w:r>
      <w:r>
        <w:rPr>
          <w:rFonts w:hint="default" w:eastAsia="微软雅黑"/>
          <w:szCs w:val="20"/>
          <w:lang w:val="en-US" w:eastAsia="zh-CN"/>
        </w:rPr>
        <w:t>”</w:t>
      </w:r>
      <w:r>
        <w:rPr>
          <w:rFonts w:hint="eastAsia" w:eastAsia="微软雅黑"/>
          <w:szCs w:val="20"/>
          <w:lang w:val="en-US" w:eastAsia="zh-CN"/>
        </w:rPr>
        <w:t xml:space="preserve"> should be added before </w:t>
      </w:r>
      <w:r>
        <w:rPr>
          <w:rFonts w:hint="default" w:eastAsia="微软雅黑"/>
          <w:szCs w:val="20"/>
          <w:lang w:val="en-US" w:eastAsia="zh-CN"/>
        </w:rPr>
        <w:t>“</w:t>
      </w:r>
      <w:r>
        <w:rPr>
          <w:rFonts w:hint="eastAsia" w:eastAsia="微软雅黑"/>
          <w:szCs w:val="20"/>
          <w:lang w:val="en-US" w:eastAsia="zh-CN"/>
        </w:rPr>
        <w:t>CSI-RS(s) of candidate cell(s)</w:t>
      </w:r>
      <w:r>
        <w:rPr>
          <w:rFonts w:hint="default" w:eastAsia="微软雅黑"/>
          <w:szCs w:val="20"/>
          <w:lang w:val="en-US" w:eastAsia="zh-CN"/>
        </w:rPr>
        <w:t>”</w:t>
      </w:r>
      <w:r>
        <w:rPr>
          <w:rFonts w:hint="eastAsia" w:eastAsia="微软雅黑"/>
          <w:szCs w:val="20"/>
          <w:lang w:val="en-US" w:eastAsia="zh-CN"/>
        </w:rPr>
        <w:t xml:space="preserve"> in component 1.</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w:t>
      </w:r>
      <w:r>
        <w:rPr>
          <w:rFonts w:hint="default" w:eastAsia="微软雅黑"/>
          <w:szCs w:val="20"/>
          <w:lang w:val="en-US" w:eastAsia="zh-CN"/>
        </w:rPr>
        <w:t>he granularity</w:t>
      </w:r>
      <w:r>
        <w:rPr>
          <w:rFonts w:hint="eastAsia" w:eastAsia="微软雅黑"/>
          <w:szCs w:val="20"/>
          <w:lang w:val="en-US" w:eastAsia="zh-CN"/>
        </w:rPr>
        <w:t xml:space="preserve"> should be per BC.</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FDD/TDD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FR1/FR2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c</w:t>
      </w:r>
      <w:r>
        <w:rPr>
          <w:rFonts w:hint="default" w:eastAsia="微软雅黑"/>
          <w:szCs w:val="20"/>
          <w:lang w:val="en-US" w:eastAsia="zh-CN"/>
        </w:rPr>
        <w:t>apability interpretation for mixture of FDD/TDD and/or FR1/FR2</w:t>
      </w:r>
      <w:r>
        <w:rPr>
          <w:rFonts w:hint="eastAsia" w:eastAsia="微软雅黑"/>
          <w:szCs w:val="20"/>
          <w:lang w:val="en-US" w:eastAsia="zh-CN"/>
        </w:rPr>
        <w:t xml:space="preserve"> should be </w:t>
      </w:r>
      <w:r>
        <w:rPr>
          <w:rFonts w:hint="default" w:eastAsia="微软雅黑"/>
          <w:szCs w:val="20"/>
          <w:lang w:val="en-US" w:eastAsia="zh-CN"/>
        </w:rPr>
        <w:t>“n/a”</w:t>
      </w:r>
      <w:r>
        <w:rPr>
          <w:rFonts w:hint="eastAsia" w:eastAsia="微软雅黑"/>
          <w:szCs w:val="20"/>
          <w:lang w:val="en-US" w:eastAsia="zh-CN"/>
        </w:rPr>
        <w:t>.</w:t>
      </w:r>
    </w:p>
    <w:p>
      <w:pPr>
        <w:numPr>
          <w:ilvl w:val="-1"/>
          <w:numId w:val="0"/>
        </w:numPr>
        <w:spacing w:before="72" w:after="72"/>
        <w:ind w:left="0" w:firstLine="0"/>
        <w:rPr>
          <w:rFonts w:hint="default" w:eastAsia="微软雅黑"/>
          <w:szCs w:val="20"/>
          <w:lang w:val="en-US" w:eastAsia="zh-CN"/>
        </w:rPr>
      </w:pPr>
      <w:r>
        <w:rPr>
          <w:rFonts w:hint="default" w:ascii="Times New Roman" w:hAnsi="Times New Roman" w:eastAsia="微软雅黑" w:cs="Times New Roman"/>
          <w:b/>
          <w:bCs w:val="0"/>
          <w:i/>
          <w:iCs w:val="0"/>
          <w:sz w:val="20"/>
          <w:szCs w:val="20"/>
          <w:lang w:val="en-US" w:eastAsia="zh-CN" w:bidi="ar"/>
        </w:rPr>
        <w:t xml:space="preserve">Proposal </w:t>
      </w:r>
      <w:r>
        <w:rPr>
          <w:rFonts w:hint="eastAsia" w:eastAsia="微软雅黑" w:cs="Times New Roman"/>
          <w:b/>
          <w:bCs w:val="0"/>
          <w:i/>
          <w:iCs w:val="0"/>
          <w:sz w:val="20"/>
          <w:szCs w:val="20"/>
          <w:lang w:val="en-US" w:eastAsia="zh-CN" w:bidi="ar"/>
        </w:rPr>
        <w:t>1</w:t>
      </w:r>
      <w:r>
        <w:rPr>
          <w:rFonts w:hint="default" w:ascii="Times New Roman" w:hAnsi="Times New Roman" w:eastAsia="微软雅黑" w:cs="Times New Roman"/>
          <w:b/>
          <w:bCs w:val="0"/>
          <w:i/>
          <w:iCs w:val="0"/>
          <w:sz w:val="20"/>
          <w:szCs w:val="20"/>
          <w:lang w:val="en-US" w:eastAsia="zh-CN" w:bidi="ar"/>
        </w:rPr>
        <w:t>:</w:t>
      </w:r>
      <w:r>
        <w:rPr>
          <w:rFonts w:hint="default" w:ascii="Times New Roman" w:hAnsi="Times New Roman" w:eastAsia="微软雅黑" w:cs="Times New Roman"/>
          <w:i/>
          <w:iCs w:val="0"/>
          <w:sz w:val="20"/>
          <w:szCs w:val="20"/>
          <w:lang w:val="en-US" w:eastAsia="zh-CN" w:bidi="ar"/>
        </w:rPr>
        <w:t xml:space="preserve"> </w:t>
      </w:r>
      <w:r>
        <w:rPr>
          <w:rFonts w:hint="default" w:ascii="Times New Roman" w:hAnsi="Times New Roman" w:eastAsia="宋体" w:cs="Times New Roman"/>
          <w:i/>
          <w:iCs w:val="0"/>
          <w:sz w:val="20"/>
          <w:szCs w:val="20"/>
          <w:lang w:val="en-US" w:eastAsia="zh-CN" w:bidi="ar"/>
        </w:rPr>
        <w:t>For FG</w:t>
      </w:r>
      <w:r>
        <w:rPr>
          <w:rFonts w:hint="eastAsia" w:eastAsia="宋体" w:cs="Times New Roman"/>
          <w:i/>
          <w:iCs w:val="0"/>
          <w:sz w:val="20"/>
          <w:szCs w:val="20"/>
          <w:lang w:val="en-US" w:eastAsia="zh-CN" w:bidi="ar"/>
        </w:rPr>
        <w:t xml:space="preserve"> 63-1</w:t>
      </w:r>
      <w:r>
        <w:rPr>
          <w:rFonts w:hint="default" w:ascii="Times New Roman" w:hAnsi="Times New Roman" w:eastAsia="宋体" w:cs="Times New Roman"/>
          <w:i/>
          <w:iCs w:val="0"/>
          <w:sz w:val="20"/>
          <w:szCs w:val="20"/>
          <w:lang w:val="en-US" w:eastAsia="zh-CN" w:bidi="ar"/>
        </w:rPr>
        <w:t xml:space="preserve"> </w:t>
      </w:r>
      <w:r>
        <w:rPr>
          <w:rFonts w:hint="eastAsia" w:eastAsia="宋体" w:cs="Times New Roman"/>
          <w:i/>
          <w:iCs w:val="0"/>
          <w:sz w:val="20"/>
          <w:szCs w:val="20"/>
          <w:lang w:val="en-US" w:eastAsia="zh-CN" w:bidi="ar"/>
        </w:rPr>
        <w:t xml:space="preserve">and FG 63-2 </w:t>
      </w:r>
      <w:r>
        <w:rPr>
          <w:rFonts w:hint="default" w:ascii="Times New Roman" w:hAnsi="Times New Roman" w:eastAsia="宋体" w:cs="Times New Roman"/>
          <w:i/>
          <w:iCs w:val="0"/>
          <w:sz w:val="20"/>
          <w:szCs w:val="20"/>
          <w:lang w:val="en-US" w:eastAsia="zh-CN" w:bidi="ar"/>
        </w:rPr>
        <w:t xml:space="preserve">of ‘gNB triggered intra-frequency L1-RSRP measurement’, the following updates highlighted in </w:t>
      </w:r>
      <w:r>
        <w:rPr>
          <w:rFonts w:hint="eastAsia" w:eastAsia="宋体" w:cs="Times New Roman"/>
          <w:i/>
          <w:iCs w:val="0"/>
          <w:sz w:val="20"/>
          <w:szCs w:val="20"/>
          <w:lang w:val="en-US" w:eastAsia="zh-CN" w:bidi="ar"/>
        </w:rPr>
        <w:t>red</w:t>
      </w:r>
      <w:r>
        <w:rPr>
          <w:rFonts w:hint="default" w:ascii="Times New Roman" w:hAnsi="Times New Roman" w:eastAsia="宋体" w:cs="Times New Roman"/>
          <w:i/>
          <w:iCs w:val="0"/>
          <w:sz w:val="20"/>
          <w:szCs w:val="20"/>
          <w:lang w:val="en-US" w:eastAsia="zh-CN" w:bidi="ar"/>
        </w:rPr>
        <w:t xml:space="preserve"> are proposed.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13"/>
        <w:gridCol w:w="548"/>
        <w:gridCol w:w="992"/>
        <w:gridCol w:w="3243"/>
        <w:gridCol w:w="866"/>
        <w:gridCol w:w="647"/>
        <w:gridCol w:w="1461"/>
        <w:gridCol w:w="856"/>
        <w:gridCol w:w="636"/>
        <w:gridCol w:w="627"/>
        <w:gridCol w:w="793"/>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13"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MS Mincho" w:cs="Arial"/>
                <w:color w:val="000000"/>
                <w:kern w:val="0"/>
                <w:sz w:val="18"/>
                <w:szCs w:val="18"/>
                <w:lang w:val="en-US" w:eastAsia="zh-CN" w:bidi="ar"/>
              </w:rPr>
              <w:t>63</w:t>
            </w:r>
            <w:r>
              <w:rPr>
                <w:rFonts w:hint="default" w:ascii="Arial" w:hAnsi="Arial" w:eastAsia="宋体" w:cs="Arial"/>
                <w:color w:val="000000"/>
                <w:kern w:val="0"/>
                <w:sz w:val="18"/>
                <w:szCs w:val="18"/>
                <w:lang w:val="en-US" w:eastAsia="zh-CN" w:bidi="ar"/>
              </w:rPr>
              <w:t>. NR_Mob_</w:t>
            </w:r>
            <w:r>
              <w:rPr>
                <w:rFonts w:hint="default" w:ascii="Arial" w:hAnsi="Arial" w:eastAsia="MS Mincho" w:cs="Arial"/>
                <w:color w:val="000000"/>
                <w:kern w:val="0"/>
                <w:sz w:val="18"/>
                <w:szCs w:val="18"/>
                <w:lang w:val="en-US" w:eastAsia="zh-CN" w:bidi="ar"/>
              </w:rPr>
              <w:t>Ph4</w:t>
            </w:r>
          </w:p>
        </w:tc>
        <w:tc>
          <w:tcPr>
            <w:tcW w:w="548"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Yu Mincho" w:cs="Arial"/>
                <w:kern w:val="0"/>
                <w:sz w:val="18"/>
                <w:szCs w:val="18"/>
                <w:lang w:val="en-US" w:eastAsia="zh-CN" w:bidi="ar"/>
              </w:rPr>
              <w:t>63-1</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NW triggered intra-frequency L1-RSRP measurement based on periodic CSI-RS (s) for L1-L2 Triggered Mobility (LTM) procedure</w:t>
            </w:r>
          </w:p>
        </w:tc>
        <w:tc>
          <w:tcPr>
            <w:tcW w:w="32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1. Support of intra-frequency L1- RSRP measurement and reporting based on periodic CSI-RS(s) of candidate cell(s)</w:t>
            </w:r>
          </w:p>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2. Maximum number of RRC configured candidate cells for intra-frequency L1-RSRP measurement on CSI-RS resource</w:t>
            </w:r>
          </w:p>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3. Support of up to L candidate cells and M beams in one report where a CRI-RSRP pair is used for each beam report for intra-frequency L1-RSRP measurement</w:t>
            </w:r>
          </w:p>
          <w:p>
            <w:pPr>
              <w:keepNext w:val="0"/>
              <w:keepLines w:val="0"/>
              <w:widowControl/>
              <w:suppressLineNumbers w:val="0"/>
              <w:spacing w:before="0" w:beforeAutospacing="0" w:after="0" w:afterAutospacing="0"/>
              <w:ind w:left="0" w:right="0"/>
              <w:jc w:val="left"/>
              <w:rPr>
                <w:rFonts w:hint="default" w:ascii="Arial" w:hAnsi="Arial" w:cs="Arial"/>
                <w:color w:val="000000"/>
                <w:sz w:val="18"/>
                <w:szCs w:val="18"/>
                <w:lang w:val="en-US"/>
              </w:rPr>
            </w:pPr>
            <w:r>
              <w:rPr>
                <w:rFonts w:hint="default" w:ascii="Arial" w:hAnsi="Arial" w:eastAsia="Yu Mincho" w:cs="Arial"/>
                <w:color w:val="FF0000"/>
                <w:kern w:val="0"/>
                <w:sz w:val="18"/>
                <w:szCs w:val="18"/>
                <w:highlight w:val="none"/>
                <w:lang w:val="en-US" w:eastAsia="zh-CN" w:bidi="ar"/>
              </w:rPr>
              <w:t>4. Maximum number of LTM CSI report configs using CSI-RS as measurement resource</w:t>
            </w:r>
          </w:p>
        </w:tc>
        <w:tc>
          <w:tcPr>
            <w:tcW w:w="86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val="0"/>
                <w:color w:val="FF0000"/>
                <w:kern w:val="0"/>
                <w:sz w:val="18"/>
                <w:szCs w:val="18"/>
                <w:highlight w:val="none"/>
                <w:lang w:val="en-US" w:eastAsia="zh-CN" w:bidi="ar"/>
              </w:rPr>
              <w:t>2-21 or 2-22 or 2-23 or 2-23a</w:t>
            </w:r>
          </w:p>
        </w:tc>
        <w:tc>
          <w:tcPr>
            <w:tcW w:w="64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Yes</w:t>
            </w:r>
          </w:p>
        </w:tc>
        <w:tc>
          <w:tcPr>
            <w:tcW w:w="146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NW triggered intra-frequency L1-RSRP measurement based on periodic CSI-RS (s) for L1-L2 Triggered Mobility (LTM) procedure is not supported</w:t>
            </w:r>
          </w:p>
        </w:tc>
        <w:tc>
          <w:tcPr>
            <w:tcW w:w="85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eastAsia" w:ascii="Arial" w:hAnsi="Arial" w:eastAsia="Yu Mincho" w:cs="Arial"/>
                <w:strike w:val="0"/>
                <w:color w:val="FF0000"/>
                <w:kern w:val="0"/>
                <w:sz w:val="18"/>
                <w:szCs w:val="18"/>
                <w:highlight w:val="none"/>
                <w:lang w:val="en-US" w:eastAsia="zh-CN" w:bidi="ar"/>
              </w:rPr>
              <w:t>Per BC</w:t>
            </w:r>
          </w:p>
        </w:tc>
        <w:tc>
          <w:tcPr>
            <w:tcW w:w="63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eastAsia" w:ascii="Arial" w:hAnsi="Arial" w:eastAsia="Yu Mincho" w:cs="Arial"/>
                <w:strike w:val="0"/>
                <w:color w:val="FF0000"/>
                <w:kern w:val="0"/>
                <w:sz w:val="18"/>
                <w:szCs w:val="18"/>
                <w:highlight w:val="none"/>
                <w:lang w:val="en-US" w:eastAsia="zh-CN" w:bidi="ar"/>
              </w:rPr>
              <w:t>No</w:t>
            </w:r>
          </w:p>
        </w:tc>
        <w:tc>
          <w:tcPr>
            <w:tcW w:w="6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eastAsia" w:ascii="Arial" w:hAnsi="Arial" w:eastAsia="Yu Mincho" w:cs="Arial"/>
                <w:strike w:val="0"/>
                <w:color w:val="FF0000"/>
                <w:kern w:val="0"/>
                <w:sz w:val="18"/>
                <w:szCs w:val="18"/>
                <w:highlight w:val="none"/>
                <w:lang w:val="en-US" w:eastAsia="zh-CN" w:bidi="ar"/>
              </w:rPr>
              <w:t>No</w:t>
            </w:r>
          </w:p>
        </w:tc>
        <w:tc>
          <w:tcPr>
            <w:tcW w:w="793"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color w:val="FF0000"/>
                <w:kern w:val="0"/>
                <w:sz w:val="18"/>
                <w:szCs w:val="18"/>
                <w:lang w:val="en-US" w:eastAsia="zh-CN" w:bidi="ar"/>
              </w:rPr>
              <w:t>n/a</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trPr>
        <w:tc>
          <w:tcPr>
            <w:tcW w:w="1013"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MS Mincho" w:cs="Arial"/>
                <w:color w:val="000000"/>
                <w:kern w:val="0"/>
                <w:sz w:val="18"/>
                <w:szCs w:val="18"/>
                <w:lang w:val="en-US" w:eastAsia="zh-CN" w:bidi="ar"/>
              </w:rPr>
              <w:t>63</w:t>
            </w:r>
            <w:r>
              <w:rPr>
                <w:rFonts w:hint="default" w:ascii="Arial" w:hAnsi="Arial" w:eastAsia="宋体" w:cs="Arial"/>
                <w:color w:val="000000"/>
                <w:kern w:val="0"/>
                <w:sz w:val="18"/>
                <w:szCs w:val="18"/>
                <w:lang w:val="en-US" w:eastAsia="zh-CN" w:bidi="ar"/>
              </w:rPr>
              <w:t>. NR_Mob_</w:t>
            </w:r>
            <w:r>
              <w:rPr>
                <w:rFonts w:hint="default" w:ascii="Arial" w:hAnsi="Arial" w:eastAsia="MS Mincho" w:cs="Arial"/>
                <w:color w:val="000000"/>
                <w:kern w:val="0"/>
                <w:sz w:val="18"/>
                <w:szCs w:val="18"/>
                <w:lang w:val="en-US" w:eastAsia="zh-CN" w:bidi="ar"/>
              </w:rPr>
              <w:t>Ph4</w:t>
            </w:r>
          </w:p>
        </w:tc>
        <w:tc>
          <w:tcPr>
            <w:tcW w:w="548"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63-2</w:t>
            </w:r>
          </w:p>
        </w:tc>
        <w:tc>
          <w:tcPr>
            <w:tcW w:w="99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NW triggered intra-frequency L1-RSRP measurement based on semi-persistent CSI-RS (s) for L1-L2 Triggered Mobility (LTM) procedure</w:t>
            </w:r>
          </w:p>
        </w:tc>
        <w:tc>
          <w:tcPr>
            <w:tcW w:w="32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 xml:space="preserve">1. Support of intra-frequency L1- RSRP measurement and reporting based on </w:t>
            </w:r>
            <w:r>
              <w:rPr>
                <w:rFonts w:hint="default" w:ascii="Arial" w:hAnsi="Arial" w:eastAsia="Yu Mincho" w:cs="Arial"/>
                <w:color w:val="FF0000"/>
                <w:kern w:val="0"/>
                <w:sz w:val="18"/>
                <w:szCs w:val="18"/>
                <w:lang w:val="en-US" w:eastAsia="zh-CN" w:bidi="ar"/>
              </w:rPr>
              <w:t xml:space="preserve">semi-persistent </w:t>
            </w:r>
            <w:r>
              <w:rPr>
                <w:rFonts w:hint="default" w:ascii="Arial" w:hAnsi="Arial" w:eastAsia="Yu Mincho" w:cs="Arial"/>
                <w:kern w:val="0"/>
                <w:sz w:val="18"/>
                <w:szCs w:val="18"/>
                <w:lang w:val="en-US" w:eastAsia="zh-CN" w:bidi="ar"/>
              </w:rPr>
              <w:t>CSI-RS(s) of candidate cell(s)</w:t>
            </w:r>
          </w:p>
          <w:p>
            <w:pPr>
              <w:keepNext w:val="0"/>
              <w:keepLines w:val="0"/>
              <w:widowControl/>
              <w:suppressLineNumbers w:val="0"/>
              <w:spacing w:before="0" w:beforeAutospacing="0" w:after="0" w:afterAutospacing="0"/>
              <w:ind w:left="0" w:right="0"/>
              <w:jc w:val="left"/>
              <w:rPr>
                <w:rFonts w:hint="default" w:ascii="Arial" w:hAnsi="Arial" w:eastAsia="Yu Mincho" w:cs="Arial"/>
                <w:strike/>
                <w:color w:val="FF0000"/>
                <w:sz w:val="20"/>
                <w:szCs w:val="18"/>
                <w:lang w:val="en-US"/>
              </w:rPr>
            </w:pPr>
            <w:r>
              <w:rPr>
                <w:rFonts w:hint="default" w:ascii="Arial" w:hAnsi="Arial" w:eastAsia="Yu Mincho" w:cs="Arial"/>
                <w:strike/>
                <w:color w:val="FF0000"/>
                <w:kern w:val="0"/>
                <w:sz w:val="18"/>
                <w:szCs w:val="18"/>
                <w:lang w:val="en-US" w:eastAsia="zh-CN" w:bidi="ar"/>
              </w:rPr>
              <w:t>2. Maximum number of RRC configured candidate cells for intra-frequency L1-RSRP measurement on CSI-RS resouce</w:t>
            </w:r>
          </w:p>
          <w:p>
            <w:pPr>
              <w:keepNext w:val="0"/>
              <w:keepLines w:val="0"/>
              <w:widowControl/>
              <w:suppressLineNumbers w:val="0"/>
              <w:spacing w:before="0" w:beforeAutospacing="0" w:after="0" w:afterAutospacing="0"/>
              <w:ind w:left="0" w:right="0"/>
              <w:jc w:val="left"/>
              <w:rPr>
                <w:rFonts w:hint="default" w:ascii="Arial" w:hAnsi="Arial" w:eastAsia="Yu Mincho" w:cs="Arial"/>
                <w:strike/>
                <w:color w:val="FF0000"/>
                <w:sz w:val="20"/>
                <w:szCs w:val="18"/>
                <w:highlight w:val="yellow"/>
                <w:lang w:val="en-US"/>
              </w:rPr>
            </w:pPr>
            <w:r>
              <w:rPr>
                <w:rFonts w:hint="default" w:ascii="Arial" w:hAnsi="Arial" w:eastAsia="Yu Mincho" w:cs="Arial"/>
                <w:strike/>
                <w:color w:val="FF0000"/>
                <w:kern w:val="0"/>
                <w:sz w:val="18"/>
                <w:szCs w:val="18"/>
                <w:highlight w:val="yellow"/>
                <w:lang w:val="en-US" w:eastAsia="zh-CN" w:bidi="ar"/>
              </w:rPr>
              <w:t>3. Support of up to L candidate cells and M beams in one report where a CRI-RSRP pair is used for each beam report for intra-frequency L1-RSRP measurement</w:t>
            </w:r>
          </w:p>
          <w:p>
            <w:pPr>
              <w:keepNext w:val="0"/>
              <w:keepLines w:val="0"/>
              <w:widowControl/>
              <w:suppressLineNumbers w:val="0"/>
              <w:spacing w:before="0" w:beforeAutospacing="0" w:after="0" w:afterAutospacing="0"/>
              <w:ind w:left="0" w:right="0"/>
              <w:jc w:val="left"/>
              <w:rPr>
                <w:rFonts w:hint="default" w:ascii="Arial" w:hAnsi="Arial" w:cs="Arial"/>
                <w:color w:val="000000"/>
                <w:sz w:val="18"/>
                <w:szCs w:val="18"/>
                <w:lang w:val="en-US"/>
              </w:rPr>
            </w:pPr>
            <w:r>
              <w:rPr>
                <w:rFonts w:hint="default" w:ascii="Arial" w:hAnsi="Arial" w:eastAsia="Yu Mincho" w:cs="Arial"/>
                <w:strike/>
                <w:color w:val="FF0000"/>
                <w:kern w:val="0"/>
                <w:sz w:val="18"/>
                <w:szCs w:val="18"/>
                <w:highlight w:val="yellow"/>
                <w:lang w:val="en-US" w:eastAsia="zh-CN" w:bidi="ar"/>
              </w:rPr>
              <w:t>4. Maximum number of LTM CSI report configs using CSI-RS as measurement resource</w:t>
            </w:r>
          </w:p>
        </w:tc>
        <w:tc>
          <w:tcPr>
            <w:tcW w:w="86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eastAsia" w:ascii="Arial" w:hAnsi="Arial" w:eastAsia="Yu Mincho" w:cs="Arial"/>
                <w:strike w:val="0"/>
                <w:color w:val="FF0000"/>
                <w:kern w:val="0"/>
                <w:sz w:val="18"/>
                <w:szCs w:val="18"/>
                <w:highlight w:val="none"/>
                <w:lang w:val="en-US" w:eastAsia="zh-CN" w:bidi="ar"/>
              </w:rPr>
              <w:t>63-1</w:t>
            </w:r>
          </w:p>
        </w:tc>
        <w:tc>
          <w:tcPr>
            <w:tcW w:w="64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Yes</w:t>
            </w:r>
          </w:p>
        </w:tc>
        <w:tc>
          <w:tcPr>
            <w:tcW w:w="146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NW triggered intra-frequency L1-RSRP measurement based on semi-persistent CSI-RS (s) for L1-L2 Triggered Mobility (LTM) procedure is not supported</w:t>
            </w:r>
          </w:p>
        </w:tc>
        <w:tc>
          <w:tcPr>
            <w:tcW w:w="85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宋体" w:cs="Arial"/>
                <w:color w:val="000000"/>
                <w:szCs w:val="18"/>
                <w:lang w:val="en-US" w:eastAsia="zh-CN"/>
              </w:rPr>
            </w:pPr>
            <w:r>
              <w:rPr>
                <w:rFonts w:hint="eastAsia" w:ascii="Arial" w:hAnsi="Arial" w:eastAsia="Yu Mincho" w:cs="Arial"/>
                <w:strike w:val="0"/>
                <w:color w:val="FF0000"/>
                <w:kern w:val="0"/>
                <w:sz w:val="18"/>
                <w:szCs w:val="18"/>
                <w:highlight w:val="none"/>
                <w:lang w:val="en-US" w:eastAsia="zh-CN" w:bidi="ar"/>
              </w:rPr>
              <w:t>Per BC</w:t>
            </w:r>
          </w:p>
        </w:tc>
        <w:tc>
          <w:tcPr>
            <w:tcW w:w="63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cs="Arial"/>
                <w:color w:val="000000"/>
                <w:szCs w:val="18"/>
                <w:lang w:val="en-US"/>
              </w:rPr>
            </w:pPr>
            <w:r>
              <w:rPr>
                <w:rFonts w:hint="eastAsia" w:ascii="Arial" w:hAnsi="Arial" w:eastAsia="Yu Mincho" w:cs="Arial"/>
                <w:strike w:val="0"/>
                <w:color w:val="FF0000"/>
                <w:kern w:val="0"/>
                <w:sz w:val="18"/>
                <w:szCs w:val="18"/>
                <w:highlight w:val="none"/>
                <w:lang w:val="en-US" w:eastAsia="zh-CN" w:bidi="ar"/>
              </w:rPr>
              <w:t>No</w:t>
            </w:r>
          </w:p>
        </w:tc>
        <w:tc>
          <w:tcPr>
            <w:tcW w:w="6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cs="Arial"/>
                <w:color w:val="000000"/>
                <w:szCs w:val="18"/>
                <w:lang w:val="en-US"/>
              </w:rPr>
            </w:pPr>
            <w:r>
              <w:rPr>
                <w:rFonts w:hint="eastAsia" w:ascii="Arial" w:hAnsi="Arial" w:eastAsia="Yu Mincho" w:cs="Arial"/>
                <w:strike w:val="0"/>
                <w:color w:val="FF0000"/>
                <w:kern w:val="0"/>
                <w:sz w:val="18"/>
                <w:szCs w:val="18"/>
                <w:highlight w:val="none"/>
                <w:lang w:val="en-US" w:eastAsia="zh-CN" w:bidi="ar"/>
              </w:rPr>
              <w:t>No</w:t>
            </w:r>
          </w:p>
        </w:tc>
        <w:tc>
          <w:tcPr>
            <w:tcW w:w="793"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cs="Arial"/>
                <w:color w:val="000000"/>
                <w:szCs w:val="18"/>
                <w:lang w:val="en-US"/>
              </w:rPr>
            </w:pPr>
            <w:r>
              <w:rPr>
                <w:rFonts w:hint="default" w:ascii="Arial" w:hAnsi="Arial" w:eastAsia="Yu Mincho" w:cs="Arial"/>
                <w:color w:val="FF0000"/>
                <w:kern w:val="0"/>
                <w:sz w:val="18"/>
                <w:szCs w:val="18"/>
                <w:lang w:val="en-US" w:eastAsia="zh-CN" w:bidi="ar"/>
              </w:rPr>
              <w:t>n/a</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Optional with capability signaling</w:t>
            </w:r>
          </w:p>
        </w:tc>
      </w:tr>
    </w:tbl>
    <w:p>
      <w:pPr>
        <w:pStyle w:val="2"/>
        <w:snapToGrid/>
        <w:spacing w:before="180" w:beforeLines="0" w:after="0" w:afterLines="0" w:line="360" w:lineRule="auto"/>
        <w:jc w:val="left"/>
        <w:rPr>
          <w:rFonts w:hint="eastAsia" w:ascii="Times New Roman" w:hAnsi="Times New Roman" w:eastAsia="黑体"/>
          <w:b/>
          <w:bCs/>
          <w:sz w:val="28"/>
          <w:szCs w:val="28"/>
          <w:lang w:val="en-US"/>
        </w:rPr>
      </w:pPr>
      <w:r>
        <w:rPr>
          <w:rFonts w:hint="eastAsia" w:ascii="Times New Roman" w:hAnsi="Times New Roman"/>
          <w:b/>
          <w:bCs/>
          <w:sz w:val="28"/>
          <w:szCs w:val="28"/>
          <w:lang w:val="en-US" w:eastAsia="zh-CN"/>
        </w:rPr>
        <w:t xml:space="preserve"> C</w:t>
      </w:r>
      <w:r>
        <w:rPr>
          <w:rFonts w:hint="eastAsia" w:ascii="Times New Roman" w:hAnsi="Times New Roman" w:eastAsia="黑体"/>
          <w:b/>
          <w:bCs/>
          <w:sz w:val="28"/>
          <w:szCs w:val="28"/>
          <w:lang w:val="en-US"/>
        </w:rPr>
        <w:t>SI-RS as QCL source RS in LTM TCI state</w:t>
      </w:r>
    </w:p>
    <w:p>
      <w:pPr>
        <w:spacing w:before="72" w:after="72"/>
        <w:rPr>
          <w:rFonts w:hint="default" w:eastAsia="微软雅黑"/>
          <w:szCs w:val="20"/>
          <w:lang w:val="en-US" w:eastAsia="zh-CN"/>
        </w:rPr>
      </w:pPr>
      <w:r>
        <w:rPr>
          <w:rFonts w:hint="eastAsia" w:eastAsia="微软雅黑"/>
          <w:szCs w:val="20"/>
          <w:lang w:val="en-US" w:eastAsia="zh-CN"/>
        </w:rPr>
        <w:t>A list of UE features (FG 63-3/3a/4/4a) is preliminary developed in [2] for CSI-RS as QCL source RS in LTM TCI state, and then we will further discuss some details for these several features in this section, as below:</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63-3,</w:t>
      </w:r>
    </w:p>
    <w:p>
      <w:pPr>
        <w:numPr>
          <w:ilvl w:val="0"/>
          <w:numId w:val="9"/>
        </w:numPr>
        <w:spacing w:before="72" w:after="72"/>
        <w:ind w:left="840" w:hanging="420"/>
        <w:rPr>
          <w:rFonts w:hint="default" w:eastAsia="微软雅黑"/>
          <w:szCs w:val="20"/>
          <w:lang w:val="en-US" w:eastAsia="zh-CN"/>
        </w:rPr>
      </w:pPr>
      <w:r>
        <w:rPr>
          <w:rFonts w:hint="default" w:eastAsia="微软雅黑"/>
          <w:szCs w:val="20"/>
          <w:lang w:val="en-US" w:eastAsia="zh-CN"/>
        </w:rPr>
        <w:t>The prerequisite FG</w:t>
      </w:r>
      <w:r>
        <w:rPr>
          <w:rFonts w:hint="eastAsia" w:eastAsia="微软雅黑"/>
          <w:szCs w:val="20"/>
          <w:lang w:val="en-US" w:eastAsia="zh-CN"/>
        </w:rPr>
        <w:t xml:space="preserve"> 45-3, 23-1-1, RAN FG for LTM need to be added. Based on this, </w:t>
      </w:r>
      <w:r>
        <w:rPr>
          <w:rFonts w:hint="default" w:eastAsia="微软雅黑"/>
          <w:szCs w:val="20"/>
          <w:lang w:val="en-US" w:eastAsia="zh-CN"/>
        </w:rPr>
        <w:t>“FFS: potential other component(s)”</w:t>
      </w:r>
      <w:r>
        <w:rPr>
          <w:rFonts w:hint="eastAsia" w:eastAsia="微软雅黑"/>
          <w:szCs w:val="20"/>
          <w:lang w:val="en-US" w:eastAsia="zh-CN"/>
        </w:rPr>
        <w:t xml:space="preserve"> should be removed.</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63-3a,</w:t>
      </w:r>
    </w:p>
    <w:p>
      <w:pPr>
        <w:numPr>
          <w:ilvl w:val="0"/>
          <w:numId w:val="9"/>
        </w:numPr>
        <w:spacing w:before="72" w:after="72"/>
        <w:ind w:left="840" w:hanging="420"/>
        <w:rPr>
          <w:rFonts w:hint="default" w:eastAsia="微软雅黑"/>
          <w:szCs w:val="20"/>
          <w:lang w:val="en-US" w:eastAsia="zh-CN"/>
        </w:rPr>
      </w:pPr>
      <w:r>
        <w:rPr>
          <w:rFonts w:hint="default" w:eastAsia="微软雅黑"/>
          <w:szCs w:val="20"/>
          <w:lang w:val="en-US" w:eastAsia="zh-CN"/>
        </w:rPr>
        <w:t>The prerequisite FG</w:t>
      </w:r>
      <w:r>
        <w:rPr>
          <w:rFonts w:hint="eastAsia" w:eastAsia="微软雅黑"/>
          <w:szCs w:val="20"/>
          <w:lang w:val="en-US" w:eastAsia="zh-CN"/>
        </w:rPr>
        <w:t xml:space="preserve"> 45-3, 63-3 need to be added. Based on this, </w:t>
      </w:r>
      <w:r>
        <w:rPr>
          <w:rFonts w:hint="default" w:eastAsia="微软雅黑"/>
          <w:szCs w:val="20"/>
          <w:lang w:val="en-US" w:eastAsia="zh-CN"/>
        </w:rPr>
        <w:t>“FFS: potential other component(s)”</w:t>
      </w:r>
      <w:r>
        <w:rPr>
          <w:rFonts w:hint="eastAsia" w:eastAsia="微软雅黑"/>
          <w:szCs w:val="20"/>
          <w:lang w:val="en-US" w:eastAsia="zh-CN"/>
        </w:rPr>
        <w:t xml:space="preserve"> should be removed.</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63-4,</w:t>
      </w:r>
    </w:p>
    <w:p>
      <w:pPr>
        <w:numPr>
          <w:ilvl w:val="0"/>
          <w:numId w:val="9"/>
        </w:numPr>
        <w:spacing w:before="72" w:after="72"/>
        <w:ind w:left="840" w:hanging="420"/>
        <w:rPr>
          <w:rFonts w:hint="default" w:eastAsia="微软雅黑"/>
          <w:szCs w:val="20"/>
          <w:lang w:val="en-US" w:eastAsia="zh-CN"/>
        </w:rPr>
      </w:pPr>
      <w:r>
        <w:rPr>
          <w:rFonts w:hint="default" w:eastAsia="微软雅黑"/>
          <w:szCs w:val="20"/>
          <w:lang w:val="en-US" w:eastAsia="zh-CN"/>
        </w:rPr>
        <w:t>The prerequisite FG</w:t>
      </w:r>
      <w:r>
        <w:rPr>
          <w:rFonts w:hint="eastAsia" w:eastAsia="微软雅黑"/>
          <w:szCs w:val="20"/>
          <w:lang w:val="en-US" w:eastAsia="zh-CN"/>
        </w:rPr>
        <w:t xml:space="preserve"> 45-4, 23-10-1, RAN FG for LTM need to be added. Based on this, </w:t>
      </w:r>
      <w:r>
        <w:rPr>
          <w:rFonts w:hint="default" w:eastAsia="微软雅黑"/>
          <w:szCs w:val="20"/>
          <w:lang w:val="en-US" w:eastAsia="zh-CN"/>
        </w:rPr>
        <w:t>“FFS: potential other component(s)”</w:t>
      </w:r>
      <w:r>
        <w:rPr>
          <w:rFonts w:hint="eastAsia" w:eastAsia="微软雅黑"/>
          <w:szCs w:val="20"/>
          <w:lang w:val="en-US" w:eastAsia="zh-CN"/>
        </w:rPr>
        <w:t xml:space="preserve"> should be removed.</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63-4a,</w:t>
      </w:r>
    </w:p>
    <w:p>
      <w:pPr>
        <w:numPr>
          <w:ilvl w:val="0"/>
          <w:numId w:val="9"/>
        </w:numPr>
        <w:spacing w:before="72" w:after="72"/>
        <w:ind w:left="840" w:hanging="420"/>
        <w:rPr>
          <w:rFonts w:hint="default" w:eastAsia="微软雅黑"/>
          <w:szCs w:val="20"/>
          <w:lang w:val="en-US" w:eastAsia="zh-CN"/>
        </w:rPr>
      </w:pPr>
      <w:r>
        <w:rPr>
          <w:rFonts w:hint="default" w:eastAsia="微软雅黑"/>
          <w:szCs w:val="20"/>
          <w:lang w:val="en-US" w:eastAsia="zh-CN"/>
        </w:rPr>
        <w:t>The prerequisite FG</w:t>
      </w:r>
      <w:r>
        <w:rPr>
          <w:rFonts w:hint="eastAsia" w:eastAsia="微软雅黑"/>
          <w:szCs w:val="20"/>
          <w:lang w:val="en-US" w:eastAsia="zh-CN"/>
        </w:rPr>
        <w:t xml:space="preserve"> 45-4, 63-4 need to be added. Based on this, </w:t>
      </w:r>
      <w:r>
        <w:rPr>
          <w:rFonts w:hint="default" w:eastAsia="微软雅黑"/>
          <w:szCs w:val="20"/>
          <w:lang w:val="en-US" w:eastAsia="zh-CN"/>
        </w:rPr>
        <w:t>“FFS: potential other component(s)”</w:t>
      </w:r>
      <w:r>
        <w:rPr>
          <w:rFonts w:hint="eastAsia" w:eastAsia="微软雅黑"/>
          <w:szCs w:val="20"/>
          <w:lang w:val="en-US" w:eastAsia="zh-CN"/>
        </w:rPr>
        <w:t xml:space="preserve"> should be removed.</w:t>
      </w:r>
    </w:p>
    <w:p>
      <w:pPr>
        <w:spacing w:before="192" w:beforeLines="80" w:after="72"/>
        <w:rPr>
          <w:rFonts w:hint="default" w:ascii="Times New Roman" w:hAnsi="Times New Roman" w:eastAsia="宋体" w:cs="Times New Roman"/>
          <w:i/>
          <w:iCs w:val="0"/>
          <w:sz w:val="20"/>
          <w:szCs w:val="20"/>
          <w:lang w:val="en-US" w:eastAsia="zh-CN" w:bidi="ar"/>
        </w:rPr>
      </w:pPr>
      <w:r>
        <w:rPr>
          <w:rFonts w:hint="default" w:ascii="Times New Roman" w:hAnsi="Times New Roman" w:eastAsia="微软雅黑" w:cs="Times New Roman"/>
          <w:b/>
          <w:bCs w:val="0"/>
          <w:i/>
          <w:iCs w:val="0"/>
          <w:sz w:val="20"/>
          <w:szCs w:val="20"/>
          <w:lang w:val="en-US" w:eastAsia="zh-CN" w:bidi="ar"/>
        </w:rPr>
        <w:t xml:space="preserve">Proposal </w:t>
      </w:r>
      <w:r>
        <w:rPr>
          <w:rFonts w:hint="eastAsia" w:eastAsia="微软雅黑" w:cs="Times New Roman"/>
          <w:b/>
          <w:bCs w:val="0"/>
          <w:i/>
          <w:iCs w:val="0"/>
          <w:sz w:val="20"/>
          <w:szCs w:val="20"/>
          <w:lang w:val="en-US" w:eastAsia="zh-CN" w:bidi="ar"/>
        </w:rPr>
        <w:t>2</w:t>
      </w:r>
      <w:r>
        <w:rPr>
          <w:rFonts w:hint="default" w:ascii="Times New Roman" w:hAnsi="Times New Roman" w:eastAsia="微软雅黑" w:cs="Times New Roman"/>
          <w:b/>
          <w:bCs w:val="0"/>
          <w:i/>
          <w:iCs w:val="0"/>
          <w:sz w:val="20"/>
          <w:szCs w:val="20"/>
          <w:lang w:val="en-US" w:eastAsia="zh-CN" w:bidi="ar"/>
        </w:rPr>
        <w:t>:</w:t>
      </w:r>
      <w:r>
        <w:rPr>
          <w:rFonts w:hint="default" w:ascii="Times New Roman" w:hAnsi="Times New Roman" w:eastAsia="微软雅黑" w:cs="Times New Roman"/>
          <w:i/>
          <w:iCs w:val="0"/>
          <w:sz w:val="20"/>
          <w:szCs w:val="20"/>
          <w:lang w:val="en-US" w:eastAsia="zh-CN" w:bidi="ar"/>
        </w:rPr>
        <w:t xml:space="preserve"> </w:t>
      </w:r>
      <w:r>
        <w:rPr>
          <w:rFonts w:hint="default" w:ascii="Times New Roman" w:hAnsi="Times New Roman" w:eastAsia="宋体" w:cs="Times New Roman"/>
          <w:i/>
          <w:iCs w:val="0"/>
          <w:sz w:val="20"/>
          <w:szCs w:val="20"/>
          <w:lang w:val="en-US" w:eastAsia="zh-CN" w:bidi="ar"/>
        </w:rPr>
        <w:t>For FG</w:t>
      </w:r>
      <w:r>
        <w:rPr>
          <w:rFonts w:hint="eastAsia" w:eastAsia="宋体" w:cs="Times New Roman"/>
          <w:i/>
          <w:iCs w:val="0"/>
          <w:sz w:val="20"/>
          <w:szCs w:val="20"/>
          <w:lang w:val="en-US" w:eastAsia="zh-CN" w:bidi="ar"/>
        </w:rPr>
        <w:t xml:space="preserve"> 63-3/3a/4/4a </w:t>
      </w:r>
      <w:r>
        <w:rPr>
          <w:rFonts w:hint="default" w:ascii="Times New Roman" w:hAnsi="Times New Roman" w:eastAsia="宋体" w:cs="Times New Roman"/>
          <w:i/>
          <w:iCs w:val="0"/>
          <w:sz w:val="20"/>
          <w:szCs w:val="20"/>
          <w:lang w:val="en-US" w:eastAsia="zh-CN" w:bidi="ar"/>
        </w:rPr>
        <w:t>of ‘</w:t>
      </w:r>
      <w:r>
        <w:rPr>
          <w:rFonts w:hint="eastAsia" w:eastAsia="宋体" w:cs="Times New Roman"/>
          <w:i/>
          <w:iCs w:val="0"/>
          <w:sz w:val="20"/>
          <w:szCs w:val="20"/>
          <w:lang w:val="en-US" w:eastAsia="zh-CN" w:bidi="ar"/>
        </w:rPr>
        <w:t>CSI-RS as QCL source RS in LTM TCI state</w:t>
      </w:r>
      <w:r>
        <w:rPr>
          <w:rFonts w:hint="default" w:ascii="Times New Roman" w:hAnsi="Times New Roman" w:eastAsia="宋体" w:cs="Times New Roman"/>
          <w:i/>
          <w:iCs w:val="0"/>
          <w:sz w:val="20"/>
          <w:szCs w:val="20"/>
          <w:lang w:val="en-US" w:eastAsia="zh-CN" w:bidi="ar"/>
        </w:rPr>
        <w:t xml:space="preserve">’, the following updates highlighted in </w:t>
      </w:r>
      <w:r>
        <w:rPr>
          <w:rFonts w:hint="eastAsia" w:eastAsia="宋体" w:cs="Times New Roman"/>
          <w:i/>
          <w:iCs w:val="0"/>
          <w:sz w:val="20"/>
          <w:szCs w:val="20"/>
          <w:lang w:val="en-US" w:eastAsia="zh-CN" w:bidi="ar"/>
        </w:rPr>
        <w:t>red</w:t>
      </w:r>
      <w:r>
        <w:rPr>
          <w:rFonts w:hint="default" w:ascii="Times New Roman" w:hAnsi="Times New Roman" w:eastAsia="宋体" w:cs="Times New Roman"/>
          <w:i/>
          <w:iCs w:val="0"/>
          <w:sz w:val="20"/>
          <w:szCs w:val="20"/>
          <w:lang w:val="en-US" w:eastAsia="zh-CN" w:bidi="ar"/>
        </w:rPr>
        <w:t xml:space="preserve"> are proposed.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71"/>
        <w:gridCol w:w="699"/>
        <w:gridCol w:w="1492"/>
        <w:gridCol w:w="2599"/>
        <w:gridCol w:w="927"/>
        <w:gridCol w:w="527"/>
        <w:gridCol w:w="447"/>
        <w:gridCol w:w="1772"/>
        <w:gridCol w:w="641"/>
        <w:gridCol w:w="467"/>
        <w:gridCol w:w="697"/>
        <w:gridCol w:w="574"/>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trPr>
        <w:tc>
          <w:tcPr>
            <w:tcW w:w="87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MS Mincho" w:cs="Arial"/>
                <w:color w:val="000000"/>
                <w:kern w:val="0"/>
                <w:sz w:val="18"/>
                <w:szCs w:val="18"/>
                <w:lang w:val="en-US" w:eastAsia="zh-CN" w:bidi="ar"/>
              </w:rPr>
              <w:t>63</w:t>
            </w:r>
            <w:r>
              <w:rPr>
                <w:rFonts w:hint="default" w:ascii="Arial" w:hAnsi="Arial" w:eastAsia="宋体" w:cs="Arial"/>
                <w:color w:val="000000"/>
                <w:kern w:val="0"/>
                <w:sz w:val="18"/>
                <w:szCs w:val="18"/>
                <w:lang w:val="en-US" w:eastAsia="zh-CN" w:bidi="ar"/>
              </w:rPr>
              <w:t>. NR_Mob_</w:t>
            </w:r>
            <w:r>
              <w:rPr>
                <w:rFonts w:hint="default" w:ascii="Arial" w:hAnsi="Arial" w:eastAsia="MS Mincho" w:cs="Arial"/>
                <w:color w:val="000000"/>
                <w:kern w:val="0"/>
                <w:sz w:val="18"/>
                <w:szCs w:val="18"/>
                <w:lang w:val="en-US" w:eastAsia="zh-CN" w:bidi="ar"/>
              </w:rPr>
              <w:t>Ph4</w:t>
            </w:r>
          </w:p>
        </w:tc>
        <w:tc>
          <w:tcPr>
            <w:tcW w:w="6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63-3</w:t>
            </w:r>
          </w:p>
        </w:tc>
        <w:tc>
          <w:tcPr>
            <w:tcW w:w="149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sz w:val="18"/>
                <w:szCs w:val="18"/>
                <w:lang w:val="en-US"/>
              </w:rPr>
              <w:t>CSI-RS as Type-D QCL source RS in the indicated joint LTM TCI state</w:t>
            </w:r>
          </w:p>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p>
        </w:tc>
        <w:tc>
          <w:tcPr>
            <w:tcW w:w="25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sz w:val="18"/>
                <w:szCs w:val="18"/>
                <w:lang w:val="en-US"/>
              </w:rPr>
              <w:t>Support CSI-RS for BM as Type-D QCL source RS and TRS as Type-A QCL source RS in the indicated joint LTM TCI states</w:t>
            </w:r>
          </w:p>
          <w:p>
            <w:pPr>
              <w:keepNext w:val="0"/>
              <w:keepLines w:val="0"/>
              <w:widowControl/>
              <w:suppressLineNumbers w:val="0"/>
              <w:spacing w:before="0" w:beforeAutospacing="0" w:after="0" w:afterAutospacing="0"/>
              <w:ind w:left="0" w:right="0"/>
              <w:jc w:val="left"/>
              <w:rPr>
                <w:rFonts w:hint="default" w:ascii="Arial" w:hAnsi="Arial" w:cs="Arial"/>
                <w:color w:val="000000"/>
                <w:sz w:val="18"/>
                <w:szCs w:val="18"/>
                <w:lang w:val="en-US"/>
              </w:rPr>
            </w:pPr>
            <w:r>
              <w:rPr>
                <w:rFonts w:hint="default" w:ascii="Arial" w:hAnsi="Arial" w:eastAsia="Yu Mincho" w:cs="Arial"/>
                <w:strike/>
                <w:color w:val="FF0000"/>
                <w:kern w:val="0"/>
                <w:sz w:val="18"/>
                <w:szCs w:val="18"/>
                <w:highlight w:val="yellow"/>
                <w:lang w:val="en-US" w:eastAsia="zh-CN" w:bidi="ar"/>
              </w:rPr>
              <w:t>FFS: potential other component(s)</w:t>
            </w:r>
          </w:p>
        </w:tc>
        <w:tc>
          <w:tcPr>
            <w:tcW w:w="9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color w:val="FF0000"/>
                <w:kern w:val="0"/>
                <w:sz w:val="18"/>
                <w:szCs w:val="18"/>
                <w:highlight w:val="yellow"/>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eastAsia" w:ascii="Arial" w:hAnsi="Arial" w:eastAsia="Yu Mincho" w:cs="Arial"/>
                <w:strike w:val="0"/>
                <w:color w:val="FF0000"/>
                <w:kern w:val="0"/>
                <w:sz w:val="18"/>
                <w:szCs w:val="18"/>
                <w:highlight w:val="none"/>
                <w:lang w:val="en-US" w:eastAsia="zh-CN" w:bidi="ar"/>
              </w:rPr>
              <w:t>45-3, 23-1-1, RAN FG for LTM</w:t>
            </w:r>
          </w:p>
        </w:tc>
        <w:tc>
          <w:tcPr>
            <w:tcW w:w="5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Yes</w:t>
            </w:r>
          </w:p>
        </w:tc>
        <w:tc>
          <w:tcPr>
            <w:tcW w:w="44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p>
        </w:tc>
        <w:tc>
          <w:tcPr>
            <w:tcW w:w="177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UE does not support CSI-RS for BM as Type-D QCL source RS and TRS as Type-A QCL source RS in the indicated joint LTM TCI states</w:t>
            </w:r>
          </w:p>
        </w:tc>
        <w:tc>
          <w:tcPr>
            <w:tcW w:w="64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69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574"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trPr>
        <w:tc>
          <w:tcPr>
            <w:tcW w:w="87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MS Mincho" w:cs="Arial"/>
                <w:color w:val="000000"/>
                <w:kern w:val="0"/>
                <w:sz w:val="18"/>
                <w:szCs w:val="18"/>
                <w:lang w:val="en-US" w:eastAsia="zh-CN" w:bidi="ar"/>
              </w:rPr>
              <w:t>63</w:t>
            </w:r>
            <w:r>
              <w:rPr>
                <w:rFonts w:hint="default" w:ascii="Arial" w:hAnsi="Arial" w:eastAsia="宋体" w:cs="Arial"/>
                <w:color w:val="000000"/>
                <w:kern w:val="0"/>
                <w:sz w:val="18"/>
                <w:szCs w:val="18"/>
                <w:lang w:val="en-US" w:eastAsia="zh-CN" w:bidi="ar"/>
              </w:rPr>
              <w:t>. NR_Mob_</w:t>
            </w:r>
            <w:r>
              <w:rPr>
                <w:rFonts w:hint="default" w:ascii="Arial" w:hAnsi="Arial" w:eastAsia="MS Mincho" w:cs="Arial"/>
                <w:color w:val="000000"/>
                <w:kern w:val="0"/>
                <w:sz w:val="18"/>
                <w:szCs w:val="18"/>
                <w:lang w:val="en-US" w:eastAsia="zh-CN" w:bidi="ar"/>
              </w:rPr>
              <w:t>Ph4</w:t>
            </w:r>
          </w:p>
        </w:tc>
        <w:tc>
          <w:tcPr>
            <w:tcW w:w="6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Yu Mincho" w:cs="Arial"/>
                <w:kern w:val="0"/>
                <w:sz w:val="18"/>
                <w:szCs w:val="18"/>
                <w:lang w:val="en-US" w:eastAsia="zh-CN" w:bidi="ar"/>
              </w:rPr>
              <w:t>63-3a</w:t>
            </w:r>
          </w:p>
        </w:tc>
        <w:tc>
          <w:tcPr>
            <w:tcW w:w="149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CSI-RS as Type-D QCL source RS for MAC-CE activated joint LTM TCI states</w:t>
            </w:r>
          </w:p>
        </w:tc>
        <w:tc>
          <w:tcPr>
            <w:tcW w:w="25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sz w:val="18"/>
                <w:szCs w:val="18"/>
                <w:lang w:val="en-US"/>
              </w:rPr>
              <w:t>Support CSI-RS for BM as Type-D QCL source RS and TRS as Type-A QCL source RS for MAC-CE activated joint LTM TCI states</w:t>
            </w:r>
          </w:p>
          <w:p>
            <w:pPr>
              <w:keepNext w:val="0"/>
              <w:keepLines w:val="0"/>
              <w:widowControl/>
              <w:suppressLineNumbers w:val="0"/>
              <w:spacing w:before="0" w:beforeAutospacing="0" w:after="0" w:afterAutospacing="0"/>
              <w:ind w:left="0" w:right="0"/>
              <w:jc w:val="left"/>
              <w:rPr>
                <w:rFonts w:hint="default" w:ascii="Arial" w:hAnsi="Arial" w:cs="Arial"/>
                <w:color w:val="000000"/>
                <w:sz w:val="18"/>
                <w:szCs w:val="18"/>
                <w:lang w:val="en-US"/>
              </w:rPr>
            </w:pPr>
            <w:r>
              <w:rPr>
                <w:rFonts w:hint="default" w:ascii="Arial" w:hAnsi="Arial" w:eastAsia="Yu Mincho" w:cs="Arial"/>
                <w:strike/>
                <w:color w:val="FF0000"/>
                <w:kern w:val="0"/>
                <w:sz w:val="18"/>
                <w:szCs w:val="18"/>
                <w:highlight w:val="yellow"/>
                <w:lang w:val="en-US" w:eastAsia="zh-CN" w:bidi="ar"/>
              </w:rPr>
              <w:t>FFS: potential other component(s)</w:t>
            </w:r>
          </w:p>
        </w:tc>
        <w:tc>
          <w:tcPr>
            <w:tcW w:w="9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color w:val="FF0000"/>
                <w:kern w:val="0"/>
                <w:sz w:val="18"/>
                <w:szCs w:val="18"/>
                <w:highlight w:val="yellow"/>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val="0"/>
                <w:color w:val="FF0000"/>
                <w:kern w:val="0"/>
                <w:sz w:val="18"/>
                <w:szCs w:val="18"/>
                <w:highlight w:val="none"/>
                <w:lang w:val="en-US" w:eastAsia="zh-CN" w:bidi="ar"/>
              </w:rPr>
              <w:t>FG</w:t>
            </w:r>
            <w:r>
              <w:rPr>
                <w:rFonts w:hint="eastAsia" w:ascii="Arial" w:hAnsi="Arial" w:eastAsia="Yu Mincho" w:cs="Arial"/>
                <w:strike w:val="0"/>
                <w:color w:val="FF0000"/>
                <w:kern w:val="0"/>
                <w:sz w:val="18"/>
                <w:szCs w:val="18"/>
                <w:highlight w:val="none"/>
                <w:lang w:val="en-US" w:eastAsia="zh-CN" w:bidi="ar"/>
              </w:rPr>
              <w:t xml:space="preserve"> 45-3, 63-3</w:t>
            </w:r>
          </w:p>
        </w:tc>
        <w:tc>
          <w:tcPr>
            <w:tcW w:w="5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Yes</w:t>
            </w:r>
          </w:p>
        </w:tc>
        <w:tc>
          <w:tcPr>
            <w:tcW w:w="44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No</w:t>
            </w:r>
          </w:p>
        </w:tc>
        <w:tc>
          <w:tcPr>
            <w:tcW w:w="177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UE does not support CSI-RS for BM as Type-D QCL source RS and TRS as Type-A QCL source RS for MAC-CE activated joint LTM TCI states</w:t>
            </w:r>
          </w:p>
        </w:tc>
        <w:tc>
          <w:tcPr>
            <w:tcW w:w="64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69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574"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trPr>
        <w:tc>
          <w:tcPr>
            <w:tcW w:w="87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MS Mincho" w:cs="Arial"/>
                <w:color w:val="000000"/>
                <w:kern w:val="0"/>
                <w:sz w:val="18"/>
                <w:szCs w:val="18"/>
                <w:lang w:val="en-US" w:eastAsia="zh-CN" w:bidi="ar"/>
              </w:rPr>
              <w:t>63</w:t>
            </w:r>
            <w:r>
              <w:rPr>
                <w:rFonts w:hint="default" w:ascii="Arial" w:hAnsi="Arial" w:eastAsia="宋体" w:cs="Arial"/>
                <w:color w:val="000000"/>
                <w:kern w:val="0"/>
                <w:sz w:val="18"/>
                <w:szCs w:val="18"/>
                <w:lang w:val="en-US" w:eastAsia="zh-CN" w:bidi="ar"/>
              </w:rPr>
              <w:t>. NR_Mob_</w:t>
            </w:r>
            <w:r>
              <w:rPr>
                <w:rFonts w:hint="default" w:ascii="Arial" w:hAnsi="Arial" w:eastAsia="MS Mincho" w:cs="Arial"/>
                <w:color w:val="000000"/>
                <w:kern w:val="0"/>
                <w:sz w:val="18"/>
                <w:szCs w:val="18"/>
                <w:lang w:val="en-US" w:eastAsia="zh-CN" w:bidi="ar"/>
              </w:rPr>
              <w:t>Ph4</w:t>
            </w:r>
          </w:p>
        </w:tc>
        <w:tc>
          <w:tcPr>
            <w:tcW w:w="6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Yu Mincho" w:cs="Arial"/>
                <w:kern w:val="0"/>
                <w:sz w:val="18"/>
                <w:szCs w:val="18"/>
                <w:lang w:val="en-US" w:eastAsia="zh-CN" w:bidi="ar"/>
              </w:rPr>
              <w:t>63-4</w:t>
            </w:r>
          </w:p>
        </w:tc>
        <w:tc>
          <w:tcPr>
            <w:tcW w:w="149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sz w:val="18"/>
                <w:szCs w:val="18"/>
                <w:lang w:val="en-US"/>
              </w:rPr>
              <w:t>CSI-RS as Type-D QCL source RS in the indicated separate DL/UL LTM TCI states</w:t>
            </w:r>
          </w:p>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p>
        </w:tc>
        <w:tc>
          <w:tcPr>
            <w:tcW w:w="25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sz w:val="18"/>
                <w:szCs w:val="18"/>
                <w:lang w:val="en-US"/>
              </w:rPr>
              <w:t>Support CSI-RS for BM as Type-D QCL source RS and TRS as Type-A QCL source RS in the indicated separate DL/UL LTM TCI states</w:t>
            </w:r>
          </w:p>
          <w:p>
            <w:pPr>
              <w:keepNext w:val="0"/>
              <w:keepLines w:val="0"/>
              <w:widowControl/>
              <w:suppressLineNumbers w:val="0"/>
              <w:spacing w:before="0" w:beforeAutospacing="0" w:after="0" w:afterAutospacing="0"/>
              <w:ind w:left="0" w:right="0"/>
              <w:jc w:val="left"/>
              <w:rPr>
                <w:rFonts w:hint="default" w:ascii="Arial" w:hAnsi="Arial" w:cs="Arial"/>
                <w:color w:val="000000"/>
                <w:sz w:val="18"/>
                <w:szCs w:val="18"/>
                <w:lang w:val="en-US"/>
              </w:rPr>
            </w:pPr>
            <w:r>
              <w:rPr>
                <w:rFonts w:hint="default" w:ascii="Arial" w:hAnsi="Arial" w:eastAsia="Yu Mincho" w:cs="Arial"/>
                <w:strike/>
                <w:color w:val="FF0000"/>
                <w:kern w:val="0"/>
                <w:sz w:val="18"/>
                <w:szCs w:val="18"/>
                <w:highlight w:val="yellow"/>
                <w:lang w:val="en-US" w:eastAsia="zh-CN" w:bidi="ar"/>
              </w:rPr>
              <w:t>FFS: potential other component(s)</w:t>
            </w:r>
          </w:p>
        </w:tc>
        <w:tc>
          <w:tcPr>
            <w:tcW w:w="9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color w:val="FF0000"/>
                <w:kern w:val="0"/>
                <w:sz w:val="18"/>
                <w:szCs w:val="18"/>
                <w:highlight w:val="yellow"/>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val="0"/>
                <w:color w:val="FF0000"/>
                <w:kern w:val="0"/>
                <w:sz w:val="18"/>
                <w:szCs w:val="18"/>
                <w:highlight w:val="none"/>
                <w:lang w:val="en-US" w:eastAsia="zh-CN" w:bidi="ar"/>
              </w:rPr>
              <w:t>FG</w:t>
            </w:r>
            <w:r>
              <w:rPr>
                <w:rFonts w:hint="eastAsia" w:ascii="Arial" w:hAnsi="Arial" w:eastAsia="Yu Mincho" w:cs="Arial"/>
                <w:strike w:val="0"/>
                <w:color w:val="FF0000"/>
                <w:kern w:val="0"/>
                <w:sz w:val="18"/>
                <w:szCs w:val="18"/>
                <w:highlight w:val="none"/>
                <w:lang w:val="en-US" w:eastAsia="zh-CN" w:bidi="ar"/>
              </w:rPr>
              <w:t xml:space="preserve"> 45-4, 23-10-1, RAN FG for LTM</w:t>
            </w:r>
          </w:p>
        </w:tc>
        <w:tc>
          <w:tcPr>
            <w:tcW w:w="5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Yes</w:t>
            </w:r>
          </w:p>
        </w:tc>
        <w:tc>
          <w:tcPr>
            <w:tcW w:w="44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No</w:t>
            </w:r>
          </w:p>
        </w:tc>
        <w:tc>
          <w:tcPr>
            <w:tcW w:w="177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UE does not support CSI-RS for BM as Type-D QCL source RS and TRS as Type-A QCL source RS in the indicated separate DL/UL LTM TCI states</w:t>
            </w:r>
          </w:p>
        </w:tc>
        <w:tc>
          <w:tcPr>
            <w:tcW w:w="64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69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574"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trPr>
        <w:tc>
          <w:tcPr>
            <w:tcW w:w="87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MS Mincho" w:cs="Arial"/>
                <w:color w:val="000000"/>
                <w:kern w:val="0"/>
                <w:sz w:val="18"/>
                <w:szCs w:val="18"/>
                <w:lang w:val="en-US" w:eastAsia="zh-CN" w:bidi="ar"/>
              </w:rPr>
              <w:t>63</w:t>
            </w:r>
            <w:r>
              <w:rPr>
                <w:rFonts w:hint="default" w:ascii="Arial" w:hAnsi="Arial" w:eastAsia="宋体" w:cs="Arial"/>
                <w:color w:val="000000"/>
                <w:kern w:val="0"/>
                <w:sz w:val="18"/>
                <w:szCs w:val="18"/>
                <w:lang w:val="en-US" w:eastAsia="zh-CN" w:bidi="ar"/>
              </w:rPr>
              <w:t>. NR_Mob_</w:t>
            </w:r>
            <w:r>
              <w:rPr>
                <w:rFonts w:hint="default" w:ascii="Arial" w:hAnsi="Arial" w:eastAsia="MS Mincho" w:cs="Arial"/>
                <w:color w:val="000000"/>
                <w:kern w:val="0"/>
                <w:sz w:val="18"/>
                <w:szCs w:val="18"/>
                <w:lang w:val="en-US" w:eastAsia="zh-CN" w:bidi="ar"/>
              </w:rPr>
              <w:t>Ph4</w:t>
            </w:r>
          </w:p>
        </w:tc>
        <w:tc>
          <w:tcPr>
            <w:tcW w:w="6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Yu Mincho" w:cs="Arial"/>
                <w:kern w:val="0"/>
                <w:sz w:val="18"/>
                <w:szCs w:val="18"/>
                <w:lang w:val="en-US" w:eastAsia="zh-CN" w:bidi="ar"/>
              </w:rPr>
              <w:t>63-4a</w:t>
            </w:r>
          </w:p>
        </w:tc>
        <w:tc>
          <w:tcPr>
            <w:tcW w:w="149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CSI-RS as Type-D QCL source RS for MAC-CE activated separate DL/UL LTM TCI states</w:t>
            </w:r>
          </w:p>
        </w:tc>
        <w:tc>
          <w:tcPr>
            <w:tcW w:w="259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sz w:val="18"/>
                <w:szCs w:val="18"/>
                <w:lang w:val="en-US"/>
              </w:rPr>
              <w:t>Support CSI-RS for BM as Type-D QCL source RS and TRS as Type-A QCL source RS for MAC-CE activated separate DL/UL LTM TCI states</w:t>
            </w:r>
          </w:p>
          <w:p>
            <w:pPr>
              <w:keepNext w:val="0"/>
              <w:keepLines w:val="0"/>
              <w:widowControl/>
              <w:suppressLineNumbers w:val="0"/>
              <w:spacing w:before="0" w:beforeAutospacing="0" w:after="0" w:afterAutospacing="0"/>
              <w:ind w:left="0" w:right="0"/>
              <w:jc w:val="left"/>
              <w:rPr>
                <w:rFonts w:hint="default" w:ascii="Arial" w:hAnsi="Arial" w:cs="Arial"/>
                <w:color w:val="000000"/>
                <w:sz w:val="18"/>
                <w:szCs w:val="18"/>
                <w:lang w:val="en-US"/>
              </w:rPr>
            </w:pPr>
            <w:r>
              <w:rPr>
                <w:rFonts w:hint="default" w:ascii="Arial" w:hAnsi="Arial" w:eastAsia="Yu Mincho" w:cs="Arial"/>
                <w:strike/>
                <w:color w:val="FF0000"/>
                <w:kern w:val="0"/>
                <w:sz w:val="18"/>
                <w:szCs w:val="18"/>
                <w:highlight w:val="yellow"/>
                <w:lang w:val="en-US" w:eastAsia="zh-CN" w:bidi="ar"/>
              </w:rPr>
              <w:t>FFS: potential other component(s)</w:t>
            </w:r>
          </w:p>
        </w:tc>
        <w:tc>
          <w:tcPr>
            <w:tcW w:w="9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color w:val="FF0000"/>
                <w:kern w:val="0"/>
                <w:sz w:val="18"/>
                <w:szCs w:val="18"/>
                <w:highlight w:val="yellow"/>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val="0"/>
                <w:color w:val="FF0000"/>
                <w:kern w:val="0"/>
                <w:sz w:val="18"/>
                <w:szCs w:val="18"/>
                <w:highlight w:val="none"/>
                <w:lang w:val="en-US" w:eastAsia="zh-CN" w:bidi="ar"/>
              </w:rPr>
              <w:t>FG</w:t>
            </w:r>
            <w:r>
              <w:rPr>
                <w:rFonts w:hint="eastAsia" w:ascii="Arial" w:hAnsi="Arial" w:eastAsia="Yu Mincho" w:cs="Arial"/>
                <w:strike w:val="0"/>
                <w:color w:val="FF0000"/>
                <w:kern w:val="0"/>
                <w:sz w:val="18"/>
                <w:szCs w:val="18"/>
                <w:highlight w:val="none"/>
                <w:lang w:val="en-US" w:eastAsia="zh-CN" w:bidi="ar"/>
              </w:rPr>
              <w:t xml:space="preserve"> 45-4, 63-4</w:t>
            </w:r>
          </w:p>
        </w:tc>
        <w:tc>
          <w:tcPr>
            <w:tcW w:w="5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Yes</w:t>
            </w:r>
          </w:p>
        </w:tc>
        <w:tc>
          <w:tcPr>
            <w:tcW w:w="44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No</w:t>
            </w:r>
          </w:p>
        </w:tc>
        <w:tc>
          <w:tcPr>
            <w:tcW w:w="177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UE does not support CSI-RS for BM as Type-D QCL source RS and TRS as Type-A QCL source RS for MAC-CE activated separate DL/UL LTM TCI states</w:t>
            </w:r>
          </w:p>
        </w:tc>
        <w:tc>
          <w:tcPr>
            <w:tcW w:w="64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宋体" w:cs="Arial"/>
                <w:color w:val="000000"/>
                <w:szCs w:val="18"/>
                <w:lang w:val="en-US" w:eastAsia="zh-CN"/>
              </w:rPr>
            </w:pPr>
            <w:r>
              <w:rPr>
                <w:rFonts w:hint="default" w:ascii="Arial" w:hAnsi="Arial" w:eastAsia="Yu Mincho" w:cs="Arial"/>
                <w:kern w:val="0"/>
                <w:sz w:val="18"/>
                <w:szCs w:val="18"/>
                <w:lang w:val="en-US" w:eastAsia="zh-CN" w:bidi="ar"/>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69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574"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n/a</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cs="Arial"/>
                <w:color w:val="000000"/>
                <w:szCs w:val="18"/>
                <w:lang w:val="en-US"/>
              </w:rPr>
            </w:pPr>
            <w:r>
              <w:rPr>
                <w:rFonts w:hint="default" w:ascii="Arial" w:hAnsi="Arial" w:eastAsia="Yu Mincho" w:cs="Arial"/>
                <w:kern w:val="0"/>
                <w:sz w:val="18"/>
                <w:szCs w:val="18"/>
                <w:lang w:val="en-US" w:eastAsia="zh-CN" w:bidi="ar"/>
              </w:rPr>
              <w:t>Optional with capability signalling</w:t>
            </w:r>
          </w:p>
        </w:tc>
      </w:tr>
    </w:tbl>
    <w:p>
      <w:pPr>
        <w:pStyle w:val="2"/>
        <w:snapToGrid/>
        <w:spacing w:before="180" w:beforeLines="0" w:after="0" w:afterLines="0" w:line="360" w:lineRule="auto"/>
        <w:jc w:val="left"/>
        <w:rPr>
          <w:rFonts w:ascii="Times New Roman" w:hAnsi="Times New Roman"/>
          <w:sz w:val="28"/>
          <w:szCs w:val="28"/>
          <w:lang w:val="en-US"/>
        </w:rPr>
      </w:pPr>
      <w:r>
        <w:rPr>
          <w:rFonts w:hint="eastAsia" w:ascii="Times New Roman" w:hAnsi="Times New Roman"/>
          <w:sz w:val="28"/>
          <w:szCs w:val="28"/>
          <w:lang w:val="en-US"/>
        </w:rPr>
        <w:t xml:space="preserve"> CSI acquisition</w:t>
      </w:r>
    </w:p>
    <w:p>
      <w:pPr>
        <w:spacing w:before="72" w:after="72"/>
        <w:rPr>
          <w:rFonts w:hint="default" w:eastAsia="微软雅黑"/>
          <w:szCs w:val="20"/>
          <w:lang w:val="en-US" w:eastAsia="zh-CN"/>
        </w:rPr>
      </w:pPr>
      <w:r>
        <w:rPr>
          <w:rFonts w:hint="eastAsia" w:eastAsia="微软雅黑"/>
          <w:szCs w:val="20"/>
          <w:lang w:val="en-US" w:eastAsia="zh-CN"/>
        </w:rPr>
        <w:t>A list of UE features (FG 63-6, FG 63-7) is preliminary developed in [2] for early CSI acquisition, and then we will further discuss some details for these two features in this section and new added FG, as below:</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63-6,</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 xml:space="preserve">For component 2, </w:t>
      </w:r>
      <w:r>
        <w:rPr>
          <w:rFonts w:hint="default" w:eastAsia="微软雅黑"/>
          <w:szCs w:val="20"/>
          <w:lang w:val="en-US" w:eastAsia="zh-CN"/>
        </w:rPr>
        <w:t>“</w:t>
      </w:r>
      <w:r>
        <w:rPr>
          <w:rFonts w:hint="eastAsia" w:eastAsia="微软雅黑"/>
          <w:szCs w:val="20"/>
          <w:lang w:val="en-US" w:eastAsia="zh-CN"/>
        </w:rPr>
        <w:t>candidate cells</w:t>
      </w:r>
      <w:r>
        <w:rPr>
          <w:rFonts w:hint="default" w:eastAsia="微软雅黑"/>
          <w:szCs w:val="20"/>
          <w:lang w:val="en-US" w:eastAsia="zh-CN"/>
        </w:rPr>
        <w:t>”</w:t>
      </w:r>
      <w:r>
        <w:rPr>
          <w:rFonts w:hint="eastAsia" w:eastAsia="微软雅黑"/>
          <w:szCs w:val="20"/>
          <w:lang w:val="en-US" w:eastAsia="zh-CN"/>
        </w:rPr>
        <w:t xml:space="preserve"> should be removed because UE only needs to perform early CSI acquisition function in a candidate cell that corresponds to target cell provided by Target Configuration ID field in LTM CSC MAC CE.</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For component 3, it should be removed since RAN1 has agreed that only one CSI reporting configuration is provided for a candidate cell in RAN1#120bis meeting, as below:</w:t>
      </w:r>
    </w:p>
    <w:tbl>
      <w:tblPr>
        <w:tblStyle w:val="25"/>
        <w:tblW w:w="0" w:type="auto"/>
        <w:tblInd w:w="9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36" w:type="dxa"/>
          </w:tcPr>
          <w:p>
            <w:pPr>
              <w:keepNext w:val="0"/>
              <w:keepLines w:val="0"/>
              <w:widowControl/>
              <w:numPr>
                <w:ilvl w:val="-1"/>
                <w:numId w:val="0"/>
              </w:numPr>
              <w:suppressLineNumbers w:val="0"/>
              <w:shd w:val="clear"/>
              <w:tabs>
                <w:tab w:val="left" w:pos="1440"/>
              </w:tabs>
              <w:spacing w:before="0" w:beforeAutospacing="0" w:after="0" w:afterAutospacing="0"/>
              <w:ind w:left="0" w:right="0" w:firstLine="0"/>
              <w:jc w:val="left"/>
              <w:rPr>
                <w:rFonts w:hint="default"/>
                <w:b/>
                <w:bCs/>
                <w:sz w:val="20"/>
                <w:highlight w:val="none"/>
                <w:lang w:val="en-US"/>
              </w:rPr>
            </w:pPr>
            <w:r>
              <w:rPr>
                <w:rFonts w:hint="default" w:ascii="Times" w:hAnsi="Times" w:eastAsia="Batang" w:cs="Times New Roman"/>
                <w:b/>
                <w:bCs/>
                <w:kern w:val="0"/>
                <w:sz w:val="20"/>
                <w:szCs w:val="24"/>
                <w:highlight w:val="none"/>
                <w:lang w:val="en-US" w:eastAsia="zh-CN" w:bidi="ar"/>
              </w:rPr>
              <w:t>Agreement</w:t>
            </w:r>
          </w:p>
          <w:p>
            <w:pPr>
              <w:keepNext w:val="0"/>
              <w:keepLines w:val="0"/>
              <w:widowControl/>
              <w:numPr>
                <w:ilvl w:val="-1"/>
                <w:numId w:val="0"/>
              </w:numPr>
              <w:suppressLineNumbers w:val="0"/>
              <w:tabs>
                <w:tab w:val="left" w:pos="1440"/>
              </w:tabs>
              <w:snapToGrid/>
              <w:spacing w:before="0" w:beforeAutospacing="0" w:after="0" w:afterAutospacing="0"/>
              <w:ind w:left="0" w:right="0" w:firstLine="0"/>
              <w:jc w:val="left"/>
              <w:rPr>
                <w:rFonts w:hint="default"/>
                <w:sz w:val="20"/>
                <w:lang w:val="en-US"/>
              </w:rPr>
            </w:pPr>
            <w:r>
              <w:rPr>
                <w:rFonts w:hint="default" w:ascii="Times" w:hAnsi="Times" w:eastAsia="Batang" w:cs="Times New Roman"/>
                <w:kern w:val="0"/>
                <w:sz w:val="20"/>
                <w:szCs w:val="24"/>
                <w:lang w:val="en-US" w:eastAsia="zh-CN" w:bidi="ar"/>
              </w:rPr>
              <w:t xml:space="preserve">Regarding CSI acquisition, for a candidate cell, </w:t>
            </w:r>
          </w:p>
          <w:p>
            <w:pPr>
              <w:keepNext w:val="0"/>
              <w:keepLines w:val="0"/>
              <w:widowControl/>
              <w:numPr>
                <w:ilvl w:val="0"/>
                <w:numId w:val="13"/>
              </w:numPr>
              <w:suppressLineNumbers w:val="0"/>
              <w:spacing w:before="0" w:beforeAutospacing="0" w:after="120" w:afterAutospacing="0"/>
              <w:ind w:left="420" w:right="0" w:hanging="420"/>
              <w:jc w:val="left"/>
              <w:rPr>
                <w:rFonts w:hint="default" w:ascii="Times New Roman" w:hAnsi="Times New Roman" w:eastAsia="宋体" w:cs="Times New Roman"/>
                <w:color w:val="000000"/>
                <w:sz w:val="20"/>
                <w:szCs w:val="20"/>
                <w:lang w:val="en-US" w:bidi="ar"/>
              </w:rPr>
            </w:pPr>
            <w:r>
              <w:rPr>
                <w:rFonts w:hint="default" w:ascii="Times New Roman" w:hAnsi="Times New Roman" w:eastAsia="宋体" w:cs="Times New Roman"/>
                <w:color w:val="000000"/>
                <w:sz w:val="20"/>
                <w:szCs w:val="20"/>
                <w:lang w:val="en-US" w:bidi="ar"/>
              </w:rPr>
              <w:t>A single CSI report configuration is configured</w:t>
            </w:r>
          </w:p>
          <w:p>
            <w:pPr>
              <w:keepNext w:val="0"/>
              <w:keepLines w:val="0"/>
              <w:widowControl/>
              <w:numPr>
                <w:ilvl w:val="0"/>
                <w:numId w:val="13"/>
              </w:numPr>
              <w:suppressLineNumbers w:val="0"/>
              <w:spacing w:before="0" w:beforeAutospacing="0" w:after="120" w:afterAutospacing="0"/>
              <w:ind w:left="420" w:right="0" w:hanging="420"/>
              <w:jc w:val="left"/>
              <w:rPr>
                <w:rFonts w:hint="default" w:ascii="Times New Roman" w:hAnsi="Times New Roman" w:eastAsia="宋体" w:cs="Times New Roman"/>
                <w:color w:val="000000"/>
                <w:sz w:val="20"/>
                <w:szCs w:val="20"/>
                <w:lang w:val="en-US" w:bidi="ar"/>
              </w:rPr>
            </w:pPr>
            <w:r>
              <w:rPr>
                <w:rFonts w:hint="default" w:ascii="Times New Roman" w:hAnsi="Times New Roman" w:eastAsia="宋体" w:cs="Times New Roman"/>
                <w:color w:val="000000"/>
                <w:sz w:val="20"/>
                <w:szCs w:val="20"/>
                <w:lang w:val="en-US" w:bidi="ar"/>
              </w:rPr>
              <w:t>Multiple CSI-RS resources for CMR can be associated with the CSI report configuration</w:t>
            </w:r>
          </w:p>
          <w:p>
            <w:pPr>
              <w:keepNext w:val="0"/>
              <w:keepLines w:val="0"/>
              <w:widowControl/>
              <w:numPr>
                <w:ilvl w:val="0"/>
                <w:numId w:val="14"/>
              </w:numPr>
              <w:suppressLineNumbers w:val="0"/>
              <w:spacing w:before="0" w:beforeAutospacing="0" w:after="120" w:afterAutospacing="0"/>
              <w:ind w:left="840" w:right="0" w:hanging="420"/>
              <w:jc w:val="left"/>
              <w:rPr>
                <w:rFonts w:hint="default" w:eastAsia="微软雅黑"/>
                <w:sz w:val="20"/>
                <w:szCs w:val="20"/>
                <w:vertAlign w:val="baseline"/>
                <w:lang w:val="en-US" w:eastAsia="zh-CN"/>
              </w:rPr>
            </w:pPr>
            <w:r>
              <w:rPr>
                <w:rFonts w:hint="default" w:ascii="Times New Roman" w:hAnsi="Times New Roman" w:eastAsia="宋体" w:cs="Times New Roman"/>
                <w:color w:val="000000"/>
                <w:sz w:val="20"/>
                <w:szCs w:val="20"/>
                <w:lang w:val="en-US" w:bidi="ar"/>
              </w:rPr>
              <w:t>The number of CSI-RS resources for CMR is subject to UE capability</w:t>
            </w:r>
          </w:p>
        </w:tc>
      </w:tr>
    </w:tbl>
    <w:p>
      <w:pPr>
        <w:numPr>
          <w:ilvl w:val="0"/>
          <w:numId w:val="9"/>
        </w:numPr>
        <w:spacing w:before="72" w:after="72"/>
        <w:ind w:left="840" w:hanging="420"/>
        <w:rPr>
          <w:rFonts w:hint="default" w:eastAsia="微软雅黑"/>
          <w:szCs w:val="20"/>
          <w:lang w:val="en-US" w:eastAsia="zh-CN"/>
        </w:rPr>
      </w:pPr>
      <w:r>
        <w:rPr>
          <w:rFonts w:hint="default" w:eastAsia="微软雅黑"/>
          <w:szCs w:val="20"/>
          <w:lang w:val="en-US" w:eastAsia="zh-CN"/>
        </w:rPr>
        <w:t>The prerequisite FG</w:t>
      </w:r>
      <w:r>
        <w:rPr>
          <w:rFonts w:hint="eastAsia" w:eastAsia="微软雅黑"/>
          <w:szCs w:val="20"/>
          <w:lang w:val="en-US" w:eastAsia="zh-CN"/>
        </w:rPr>
        <w:t xml:space="preserve"> 2-36 (</w:t>
      </w:r>
      <w:r>
        <w:t>Type I single panel codebook</w:t>
      </w:r>
      <w:r>
        <w:rPr>
          <w:rFonts w:hint="eastAsia" w:eastAsia="微软雅黑"/>
          <w:szCs w:val="20"/>
          <w:lang w:val="en-US" w:eastAsia="zh-CN"/>
        </w:rPr>
        <w:t>) need to be added.</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w:t>
      </w:r>
      <w:r>
        <w:rPr>
          <w:rFonts w:hint="default" w:eastAsia="微软雅黑"/>
          <w:szCs w:val="20"/>
          <w:lang w:val="en-US" w:eastAsia="zh-CN"/>
        </w:rPr>
        <w:t>he granularity</w:t>
      </w:r>
      <w:r>
        <w:rPr>
          <w:rFonts w:hint="eastAsia" w:eastAsia="微软雅黑"/>
          <w:szCs w:val="20"/>
          <w:lang w:val="en-US" w:eastAsia="zh-CN"/>
        </w:rPr>
        <w:t xml:space="preserve"> should be per BC.</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FDD/TDD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FR1/FR2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c</w:t>
      </w:r>
      <w:r>
        <w:rPr>
          <w:rFonts w:hint="default" w:eastAsia="微软雅黑"/>
          <w:szCs w:val="20"/>
          <w:lang w:val="en-US" w:eastAsia="zh-CN"/>
        </w:rPr>
        <w:t>apability interpretation for mixture of FDD/TDD and/or FR1/FR2</w:t>
      </w:r>
      <w:r>
        <w:rPr>
          <w:rFonts w:hint="eastAsia" w:eastAsia="微软雅黑"/>
          <w:szCs w:val="20"/>
          <w:lang w:val="en-US" w:eastAsia="zh-CN"/>
        </w:rPr>
        <w:t xml:space="preserve"> should be </w:t>
      </w:r>
      <w:r>
        <w:rPr>
          <w:rFonts w:hint="default" w:eastAsia="微软雅黑"/>
          <w:szCs w:val="20"/>
          <w:lang w:val="en-US" w:eastAsia="zh-CN"/>
        </w:rPr>
        <w:t>“n/a”</w:t>
      </w:r>
      <w:r>
        <w:rPr>
          <w:rFonts w:hint="eastAsia" w:eastAsia="微软雅黑"/>
          <w:szCs w:val="20"/>
          <w:lang w:val="en-US" w:eastAsia="zh-CN"/>
        </w:rPr>
        <w:t>.</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Regarding FG 63-7,</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 xml:space="preserve">For the name of FG 36-7, the description of </w:t>
      </w:r>
      <w:r>
        <w:rPr>
          <w:rFonts w:hint="default" w:eastAsia="微软雅黑"/>
          <w:szCs w:val="20"/>
          <w:lang w:val="en-US" w:eastAsia="zh-CN"/>
        </w:rPr>
        <w:t>“[after the RRC configuration of configured CSI-RS resource(s) and] ”</w:t>
      </w:r>
      <w:r>
        <w:rPr>
          <w:rFonts w:hint="eastAsia" w:eastAsia="微软雅黑"/>
          <w:szCs w:val="20"/>
          <w:lang w:val="en-US" w:eastAsia="zh-CN"/>
        </w:rPr>
        <w:t xml:space="preserve"> should be removed since it is a natural way that UE can start CSI-RS measurement after RRC configuration on CSI-RS resource is completed. Thus, it is unnecessary to mention it in here.</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 xml:space="preserve">For component1, </w:t>
      </w:r>
      <w:r>
        <w:rPr>
          <w:rFonts w:hint="default" w:eastAsia="微软雅黑"/>
          <w:szCs w:val="20"/>
          <w:lang w:val="en-US" w:eastAsia="zh-CN"/>
        </w:rPr>
        <w:t>“based on periodic CSI-RS(s) of c</w:t>
      </w:r>
      <w:r>
        <w:rPr>
          <w:rFonts w:hint="eastAsia" w:eastAsia="微软雅黑"/>
          <w:szCs w:val="20"/>
          <w:lang w:val="en-US" w:eastAsia="zh-CN"/>
        </w:rPr>
        <w:t>andidate c</w:t>
      </w:r>
      <w:r>
        <w:rPr>
          <w:rFonts w:hint="default" w:eastAsia="微软雅黑"/>
          <w:szCs w:val="20"/>
          <w:lang w:val="en-US" w:eastAsia="zh-CN"/>
        </w:rPr>
        <w:t>ell</w:t>
      </w:r>
      <w:r>
        <w:rPr>
          <w:rFonts w:hint="eastAsia" w:eastAsia="微软雅黑"/>
          <w:szCs w:val="20"/>
          <w:lang w:val="en-US" w:eastAsia="zh-CN"/>
        </w:rPr>
        <w:t>s</w:t>
      </w:r>
      <w:r>
        <w:rPr>
          <w:rFonts w:hint="default" w:eastAsia="微软雅黑"/>
          <w:szCs w:val="20"/>
          <w:lang w:val="en-US" w:eastAsia="zh-CN"/>
        </w:rPr>
        <w:t>”</w:t>
      </w:r>
      <w:r>
        <w:rPr>
          <w:rFonts w:hint="eastAsia" w:eastAsia="微软雅黑"/>
          <w:szCs w:val="20"/>
          <w:lang w:val="en-US" w:eastAsia="zh-CN"/>
        </w:rPr>
        <w:t xml:space="preserve"> needs to be added to the end of component 1.</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For component 2 and 3, they need to be added in this FG since not all UEs can support early CSI acquisition function on all the configured cells and performing measurement on all configured CSI-RS sources of candidate cells.</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w:t>
      </w:r>
      <w:r>
        <w:rPr>
          <w:rFonts w:hint="default" w:eastAsia="微软雅黑"/>
          <w:szCs w:val="20"/>
          <w:lang w:val="en-US" w:eastAsia="zh-CN"/>
        </w:rPr>
        <w:t>he granularity</w:t>
      </w:r>
      <w:r>
        <w:rPr>
          <w:rFonts w:hint="eastAsia" w:eastAsia="微软雅黑"/>
          <w:szCs w:val="20"/>
          <w:lang w:val="en-US" w:eastAsia="zh-CN"/>
        </w:rPr>
        <w:t xml:space="preserve"> should be per BC.</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FDD/TDD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n</w:t>
      </w:r>
      <w:r>
        <w:rPr>
          <w:rFonts w:hint="default" w:eastAsia="微软雅黑"/>
          <w:szCs w:val="20"/>
          <w:lang w:val="en-US" w:eastAsia="zh-CN"/>
        </w:rPr>
        <w:t>eed of FR1/FR2 differentiation</w:t>
      </w:r>
      <w:r>
        <w:rPr>
          <w:rFonts w:hint="eastAsia" w:eastAsia="微软雅黑"/>
          <w:szCs w:val="20"/>
          <w:lang w:val="en-US" w:eastAsia="zh-CN"/>
        </w:rPr>
        <w:t xml:space="preserve"> should be </w:t>
      </w:r>
      <w:r>
        <w:rPr>
          <w:rFonts w:hint="default" w:eastAsia="微软雅黑"/>
          <w:szCs w:val="20"/>
          <w:lang w:val="en-US" w:eastAsia="zh-CN"/>
        </w:rPr>
        <w:t>“</w:t>
      </w:r>
      <w:r>
        <w:rPr>
          <w:rFonts w:hint="eastAsia" w:eastAsia="微软雅黑"/>
          <w:szCs w:val="20"/>
          <w:lang w:val="en-US" w:eastAsia="zh-CN"/>
        </w:rPr>
        <w:t>No</w:t>
      </w:r>
      <w:r>
        <w:rPr>
          <w:rFonts w:hint="default" w:eastAsia="微软雅黑"/>
          <w:szCs w:val="20"/>
          <w:lang w:val="en-US" w:eastAsia="zh-CN"/>
        </w:rPr>
        <w:t>”</w:t>
      </w:r>
      <w:r>
        <w:rPr>
          <w:rFonts w:hint="eastAsia" w:eastAsia="微软雅黑"/>
          <w:szCs w:val="20"/>
          <w:lang w:val="en-US" w:eastAsia="zh-CN"/>
        </w:rPr>
        <w:t>.</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The c</w:t>
      </w:r>
      <w:r>
        <w:rPr>
          <w:rFonts w:hint="default" w:eastAsia="微软雅黑"/>
          <w:szCs w:val="20"/>
          <w:lang w:val="en-US" w:eastAsia="zh-CN"/>
        </w:rPr>
        <w:t>apability interpretation for mixture of FDD/TDD and/or FR1/FR2</w:t>
      </w:r>
      <w:r>
        <w:rPr>
          <w:rFonts w:hint="eastAsia" w:eastAsia="微软雅黑"/>
          <w:szCs w:val="20"/>
          <w:lang w:val="en-US" w:eastAsia="zh-CN"/>
        </w:rPr>
        <w:t xml:space="preserve"> should be </w:t>
      </w:r>
      <w:r>
        <w:rPr>
          <w:rFonts w:hint="default" w:eastAsia="微软雅黑"/>
          <w:szCs w:val="20"/>
          <w:lang w:val="en-US" w:eastAsia="zh-CN"/>
        </w:rPr>
        <w:t>“n/a”</w:t>
      </w:r>
      <w:r>
        <w:rPr>
          <w:rFonts w:hint="eastAsia" w:eastAsia="微软雅黑"/>
          <w:szCs w:val="20"/>
          <w:lang w:val="en-US" w:eastAsia="zh-CN"/>
        </w:rPr>
        <w:t>.</w:t>
      </w:r>
    </w:p>
    <w:p>
      <w:pPr>
        <w:numPr>
          <w:ilvl w:val="0"/>
          <w:numId w:val="8"/>
        </w:numPr>
        <w:spacing w:before="72" w:after="72"/>
        <w:ind w:left="420" w:hanging="420"/>
        <w:rPr>
          <w:rFonts w:hint="default" w:eastAsia="微软雅黑"/>
          <w:szCs w:val="20"/>
          <w:lang w:val="en-US" w:eastAsia="zh-CN"/>
        </w:rPr>
      </w:pPr>
      <w:r>
        <w:rPr>
          <w:rFonts w:hint="eastAsia" w:eastAsia="微软雅黑"/>
          <w:szCs w:val="20"/>
          <w:lang w:val="en-US" w:eastAsia="zh-CN"/>
        </w:rPr>
        <w:t>New FG 63-X,</w:t>
      </w:r>
    </w:p>
    <w:p>
      <w:pPr>
        <w:numPr>
          <w:ilvl w:val="0"/>
          <w:numId w:val="9"/>
        </w:numPr>
        <w:spacing w:before="72" w:after="72"/>
        <w:ind w:left="840" w:hanging="420"/>
        <w:rPr>
          <w:rFonts w:hint="default" w:eastAsia="微软雅黑"/>
          <w:szCs w:val="20"/>
          <w:lang w:val="en-US" w:eastAsia="zh-CN"/>
        </w:rPr>
      </w:pPr>
      <w:r>
        <w:rPr>
          <w:rFonts w:hint="eastAsia" w:eastAsia="微软雅黑"/>
          <w:szCs w:val="20"/>
          <w:lang w:val="en-US" w:eastAsia="zh-CN"/>
        </w:rPr>
        <w:t>RAN1 has agreed that semi-persistent CSI-RS is supported for early CSI acquisition in the RAN1#120bis meeting, corresponding agreement is copied as follows. Thus, a new FG needs to be added.</w:t>
      </w:r>
    </w:p>
    <w:tbl>
      <w:tblPr>
        <w:tblStyle w:val="25"/>
        <w:tblW w:w="0" w:type="auto"/>
        <w:tblInd w:w="9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22" w:type="dxa"/>
          </w:tcPr>
          <w:p>
            <w:pPr>
              <w:keepNext w:val="0"/>
              <w:keepLines w:val="0"/>
              <w:widowControl/>
              <w:suppressLineNumbers w:val="0"/>
              <w:spacing w:before="0" w:beforeAutospacing="0" w:after="0" w:afterAutospacing="0"/>
              <w:ind w:left="0" w:right="0"/>
              <w:jc w:val="left"/>
              <w:rPr>
                <w:rFonts w:hint="default"/>
                <w:sz w:val="20"/>
                <w:lang w:val="en-US"/>
              </w:rPr>
            </w:pPr>
            <w:r>
              <w:rPr>
                <w:rFonts w:hint="default" w:ascii="Times" w:hAnsi="Times" w:eastAsia="Batang" w:cs="Times New Roman"/>
                <w:kern w:val="0"/>
                <w:sz w:val="20"/>
                <w:szCs w:val="24"/>
                <w:highlight w:val="green"/>
                <w:lang w:val="en-US" w:eastAsia="zh-CN" w:bidi="ar"/>
              </w:rPr>
              <w:t>Agreement</w:t>
            </w:r>
          </w:p>
          <w:p>
            <w:pPr>
              <w:keepNext w:val="0"/>
              <w:keepLines w:val="0"/>
              <w:widowControl/>
              <w:suppressLineNumbers w:val="0"/>
              <w:spacing w:before="0" w:beforeAutospacing="0" w:after="0" w:afterAutospacing="0"/>
              <w:ind w:left="0" w:right="0"/>
              <w:jc w:val="left"/>
              <w:rPr>
                <w:rFonts w:hint="default"/>
                <w:sz w:val="20"/>
                <w:highlight w:val="yellow"/>
                <w:lang w:val="en-US"/>
              </w:rPr>
            </w:pPr>
            <w:r>
              <w:rPr>
                <w:rFonts w:hint="default" w:ascii="Times" w:hAnsi="Times" w:eastAsia="Batang" w:cs="Times New Roman"/>
                <w:kern w:val="0"/>
                <w:sz w:val="20"/>
                <w:szCs w:val="24"/>
                <w:lang w:val="en-US" w:eastAsia="zh-CN" w:bidi="ar"/>
              </w:rPr>
              <w:t>For candidate cell CSI acquisition</w:t>
            </w:r>
          </w:p>
          <w:p>
            <w:pPr>
              <w:keepNext w:val="0"/>
              <w:keepLines w:val="0"/>
              <w:widowControl/>
              <w:numPr>
                <w:ilvl w:val="0"/>
                <w:numId w:val="15"/>
              </w:numPr>
              <w:suppressLineNumbers w:val="0"/>
              <w:tabs>
                <w:tab w:val="left" w:pos="720"/>
              </w:tabs>
              <w:spacing w:before="0" w:beforeAutospacing="0" w:after="0" w:afterAutospacing="0"/>
              <w:ind w:left="720" w:right="0" w:hanging="360"/>
              <w:rPr>
                <w:rFonts w:hint="default" w:ascii="Times" w:hAnsi="Times" w:eastAsia="Batang" w:cs="Times New Roman"/>
                <w:sz w:val="20"/>
                <w:szCs w:val="24"/>
                <w:lang w:val="en-US"/>
              </w:rPr>
            </w:pPr>
            <w:r>
              <w:rPr>
                <w:rFonts w:hint="default" w:ascii="Times" w:hAnsi="Times" w:eastAsia="Batang" w:cs="Times New Roman"/>
                <w:sz w:val="20"/>
                <w:szCs w:val="24"/>
                <w:lang w:val="en-US"/>
              </w:rPr>
              <w:t xml:space="preserve">In addition to periodic CSI-RS resource, semi-persistent CSI-RS resource is supported </w:t>
            </w:r>
          </w:p>
          <w:p>
            <w:pPr>
              <w:keepNext w:val="0"/>
              <w:keepLines w:val="0"/>
              <w:widowControl/>
              <w:numPr>
                <w:ilvl w:val="1"/>
                <w:numId w:val="15"/>
              </w:numPr>
              <w:suppressLineNumbers w:val="0"/>
              <w:tabs>
                <w:tab w:val="left" w:pos="1440"/>
              </w:tabs>
              <w:spacing w:before="0" w:beforeAutospacing="0" w:after="0" w:afterAutospacing="0"/>
              <w:ind w:left="1440" w:right="0" w:hanging="360"/>
              <w:rPr>
                <w:rFonts w:hint="default" w:ascii="Times" w:hAnsi="Times" w:eastAsia="Batang" w:cs="Times New Roman"/>
                <w:sz w:val="20"/>
                <w:szCs w:val="24"/>
                <w:lang w:val="en-US"/>
              </w:rPr>
            </w:pPr>
            <w:r>
              <w:rPr>
                <w:rFonts w:hint="default" w:ascii="Times" w:hAnsi="Times" w:eastAsia="Batang" w:cs="Times New Roman"/>
                <w:sz w:val="20"/>
                <w:szCs w:val="24"/>
                <w:lang w:val="en-US"/>
              </w:rPr>
              <w:t>Support of semi-persistent CSI-RS resource is subject to separate UE capability.</w:t>
            </w:r>
          </w:p>
          <w:p>
            <w:pPr>
              <w:keepNext w:val="0"/>
              <w:keepLines w:val="0"/>
              <w:widowControl/>
              <w:numPr>
                <w:ilvl w:val="0"/>
                <w:numId w:val="15"/>
              </w:numPr>
              <w:suppressLineNumbers w:val="0"/>
              <w:tabs>
                <w:tab w:val="left" w:pos="720"/>
              </w:tabs>
              <w:spacing w:before="0" w:beforeAutospacing="0" w:after="0" w:afterAutospacing="0"/>
              <w:ind w:left="720" w:right="0" w:hanging="360"/>
              <w:rPr>
                <w:rFonts w:hint="default" w:ascii="Times" w:hAnsi="Times" w:eastAsia="Batang" w:cs="Times New Roman"/>
                <w:sz w:val="20"/>
                <w:szCs w:val="24"/>
                <w:lang w:val="en-US"/>
              </w:rPr>
            </w:pPr>
            <w:r>
              <w:rPr>
                <w:rFonts w:hint="default" w:ascii="Times" w:hAnsi="Times" w:eastAsia="Batang" w:cs="Times New Roman"/>
                <w:sz w:val="20"/>
                <w:szCs w:val="24"/>
                <w:lang w:val="en-US"/>
              </w:rPr>
              <w:t>MAC CE is used to activate/deactivate the semi-persistent CSI-RS resource similarly to the legacy mechanism for a serving cell which will be specified in RAN2</w:t>
            </w:r>
          </w:p>
          <w:p>
            <w:pPr>
              <w:keepNext w:val="0"/>
              <w:keepLines w:val="0"/>
              <w:widowControl/>
              <w:suppressLineNumbers w:val="0"/>
              <w:snapToGrid w:val="0"/>
              <w:spacing w:before="0" w:beforeAutospacing="0" w:after="0" w:afterLines="0" w:afterAutospacing="0" w:line="240" w:lineRule="auto"/>
              <w:ind w:left="0" w:right="0"/>
              <w:jc w:val="both"/>
              <w:rPr>
                <w:rFonts w:hint="default"/>
                <w:sz w:val="20"/>
                <w:lang w:val="en-US"/>
              </w:rPr>
            </w:pPr>
            <w:r>
              <w:rPr>
                <w:rFonts w:hint="default" w:ascii="Times" w:hAnsi="Times" w:eastAsia="Batang" w:cs="Times New Roman"/>
                <w:kern w:val="0"/>
                <w:sz w:val="20"/>
                <w:szCs w:val="24"/>
                <w:lang w:val="en-US" w:eastAsia="zh-CN" w:bidi="ar"/>
              </w:rPr>
              <w:t>Send an LS to RAN2 and RAN3 to inform this agreement.</w:t>
            </w:r>
          </w:p>
          <w:p>
            <w:pPr>
              <w:keepNext w:val="0"/>
              <w:keepLines w:val="0"/>
              <w:widowControl/>
              <w:numPr>
                <w:ilvl w:val="-1"/>
                <w:numId w:val="0"/>
              </w:numPr>
              <w:suppressLineNumbers w:val="0"/>
              <w:spacing w:before="0" w:beforeAutospacing="0" w:after="0" w:afterAutospacing="0"/>
              <w:ind w:left="0" w:right="0"/>
              <w:rPr>
                <w:rFonts w:hint="default"/>
                <w:sz w:val="20"/>
                <w:lang w:val="en-US" w:eastAsia="zh-CN"/>
              </w:rPr>
            </w:pPr>
          </w:p>
        </w:tc>
      </w:tr>
    </w:tbl>
    <w:p>
      <w:pPr>
        <w:spacing w:before="192" w:beforeLines="80" w:after="72"/>
        <w:rPr>
          <w:rFonts w:hint="default" w:ascii="Times New Roman" w:hAnsi="Times New Roman" w:eastAsia="宋体" w:cs="Times New Roman"/>
          <w:i/>
          <w:iCs w:val="0"/>
          <w:sz w:val="20"/>
          <w:szCs w:val="20"/>
          <w:lang w:val="en-US" w:eastAsia="zh-CN" w:bidi="ar"/>
        </w:rPr>
      </w:pPr>
      <w:r>
        <w:rPr>
          <w:rFonts w:hint="default" w:ascii="Times New Roman" w:hAnsi="Times New Roman" w:eastAsia="微软雅黑" w:cs="Times New Roman"/>
          <w:b/>
          <w:bCs w:val="0"/>
          <w:i/>
          <w:iCs w:val="0"/>
          <w:sz w:val="20"/>
          <w:szCs w:val="20"/>
          <w:lang w:val="en-US" w:eastAsia="zh-CN" w:bidi="ar"/>
        </w:rPr>
        <w:t xml:space="preserve">Proposal </w:t>
      </w:r>
      <w:r>
        <w:rPr>
          <w:rFonts w:hint="eastAsia" w:eastAsia="微软雅黑" w:cs="Times New Roman"/>
          <w:b/>
          <w:bCs w:val="0"/>
          <w:i/>
          <w:iCs w:val="0"/>
          <w:sz w:val="20"/>
          <w:szCs w:val="20"/>
          <w:lang w:val="en-US" w:eastAsia="zh-CN" w:bidi="ar"/>
        </w:rPr>
        <w:t>3</w:t>
      </w:r>
      <w:r>
        <w:rPr>
          <w:rFonts w:hint="default" w:ascii="Times New Roman" w:hAnsi="Times New Roman" w:eastAsia="微软雅黑" w:cs="Times New Roman"/>
          <w:b/>
          <w:bCs w:val="0"/>
          <w:i/>
          <w:iCs w:val="0"/>
          <w:sz w:val="20"/>
          <w:szCs w:val="20"/>
          <w:lang w:val="en-US" w:eastAsia="zh-CN" w:bidi="ar"/>
        </w:rPr>
        <w:t>:</w:t>
      </w:r>
      <w:r>
        <w:rPr>
          <w:rFonts w:hint="default" w:ascii="Times New Roman" w:hAnsi="Times New Roman" w:eastAsia="微软雅黑" w:cs="Times New Roman"/>
          <w:i/>
          <w:iCs w:val="0"/>
          <w:sz w:val="20"/>
          <w:szCs w:val="20"/>
          <w:lang w:val="en-US" w:eastAsia="zh-CN" w:bidi="ar"/>
        </w:rPr>
        <w:t xml:space="preserve"> </w:t>
      </w:r>
      <w:r>
        <w:rPr>
          <w:rFonts w:hint="default" w:ascii="Times New Roman" w:hAnsi="Times New Roman" w:eastAsia="宋体" w:cs="Times New Roman"/>
          <w:i/>
          <w:iCs w:val="0"/>
          <w:sz w:val="20"/>
          <w:szCs w:val="20"/>
          <w:lang w:val="en-US" w:eastAsia="zh-CN" w:bidi="ar"/>
        </w:rPr>
        <w:t>For FG</w:t>
      </w:r>
      <w:r>
        <w:rPr>
          <w:rFonts w:hint="eastAsia" w:eastAsia="宋体" w:cs="Times New Roman"/>
          <w:i/>
          <w:iCs w:val="0"/>
          <w:sz w:val="20"/>
          <w:szCs w:val="20"/>
          <w:lang w:val="en-US" w:eastAsia="zh-CN" w:bidi="ar"/>
        </w:rPr>
        <w:t xml:space="preserve"> 63-6/7 </w:t>
      </w:r>
      <w:r>
        <w:rPr>
          <w:rFonts w:hint="default" w:ascii="Times New Roman" w:hAnsi="Times New Roman" w:eastAsia="宋体" w:cs="Times New Roman"/>
          <w:i/>
          <w:iCs w:val="0"/>
          <w:sz w:val="20"/>
          <w:szCs w:val="20"/>
          <w:lang w:val="en-US" w:eastAsia="zh-CN" w:bidi="ar"/>
        </w:rPr>
        <w:t>of ‘</w:t>
      </w:r>
      <w:r>
        <w:rPr>
          <w:rFonts w:hint="eastAsia" w:eastAsia="宋体" w:cs="Times New Roman"/>
          <w:i/>
          <w:iCs w:val="0"/>
          <w:sz w:val="20"/>
          <w:szCs w:val="20"/>
          <w:lang w:val="en-US" w:eastAsia="zh-CN" w:bidi="ar"/>
        </w:rPr>
        <w:t>early CSI acquisition</w:t>
      </w:r>
      <w:r>
        <w:rPr>
          <w:rFonts w:hint="default" w:ascii="Times New Roman" w:hAnsi="Times New Roman" w:eastAsia="宋体" w:cs="Times New Roman"/>
          <w:i/>
          <w:iCs w:val="0"/>
          <w:sz w:val="20"/>
          <w:szCs w:val="20"/>
          <w:lang w:val="en-US" w:eastAsia="zh-CN" w:bidi="ar"/>
        </w:rPr>
        <w:t xml:space="preserve">’, the following updates highlighted in </w:t>
      </w:r>
      <w:r>
        <w:rPr>
          <w:rFonts w:hint="eastAsia" w:eastAsia="宋体" w:cs="Times New Roman"/>
          <w:i/>
          <w:iCs w:val="0"/>
          <w:sz w:val="20"/>
          <w:szCs w:val="20"/>
          <w:lang w:val="en-US" w:eastAsia="zh-CN" w:bidi="ar"/>
        </w:rPr>
        <w:t>red</w:t>
      </w:r>
      <w:r>
        <w:rPr>
          <w:rFonts w:hint="default" w:ascii="Times New Roman" w:hAnsi="Times New Roman" w:eastAsia="宋体" w:cs="Times New Roman"/>
          <w:i/>
          <w:iCs w:val="0"/>
          <w:sz w:val="20"/>
          <w:szCs w:val="20"/>
          <w:lang w:val="en-US" w:eastAsia="zh-CN" w:bidi="ar"/>
        </w:rPr>
        <w:t xml:space="preserve"> are proposed.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66"/>
        <w:gridCol w:w="484"/>
        <w:gridCol w:w="1846"/>
        <w:gridCol w:w="2081"/>
        <w:gridCol w:w="876"/>
        <w:gridCol w:w="527"/>
        <w:gridCol w:w="1746"/>
        <w:gridCol w:w="919"/>
        <w:gridCol w:w="655"/>
        <w:gridCol w:w="577"/>
        <w:gridCol w:w="556"/>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trPr>
        <w:tc>
          <w:tcPr>
            <w:tcW w:w="136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Yu Mincho" w:cs="Arial"/>
                <w:kern w:val="0"/>
                <w:sz w:val="18"/>
                <w:szCs w:val="18"/>
                <w:lang w:val="en-US" w:eastAsia="zh-CN" w:bidi="ar"/>
              </w:rPr>
              <w:t>63. NR_Mob_Ph4</w:t>
            </w:r>
          </w:p>
        </w:tc>
        <w:tc>
          <w:tcPr>
            <w:tcW w:w="484"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63-6</w:t>
            </w:r>
          </w:p>
        </w:tc>
        <w:tc>
          <w:tcPr>
            <w:tcW w:w="18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Intra-frequency CSI-RS measurement and CSI reporting for cell indicated in CSC MAC CE after reception of LTM CSC MAC CE</w:t>
            </w:r>
          </w:p>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p>
        </w:tc>
        <w:tc>
          <w:tcPr>
            <w:tcW w:w="208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1. Support of CSI-RS measurement and CSI reporting after reception of LTM CSC MAC CE based on periodic CSI-RS(s) of cell indicated in CSC MAC CE</w:t>
            </w:r>
          </w:p>
          <w:p>
            <w:pPr>
              <w:keepNext w:val="0"/>
              <w:keepLines w:val="0"/>
              <w:widowControl/>
              <w:suppressLineNumbers w:val="0"/>
              <w:spacing w:before="0" w:beforeAutospacing="0" w:after="0" w:afterAutospacing="0"/>
              <w:ind w:left="0" w:right="0"/>
              <w:jc w:val="left"/>
              <w:rPr>
                <w:rFonts w:hint="default" w:ascii="Arial" w:hAnsi="Arial" w:eastAsia="Yu Mincho" w:cs="Arial"/>
                <w:sz w:val="20"/>
                <w:szCs w:val="18"/>
                <w:highlight w:val="none"/>
                <w:lang w:val="en-US"/>
              </w:rPr>
            </w:pPr>
            <w:r>
              <w:rPr>
                <w:rFonts w:hint="default" w:ascii="Arial" w:hAnsi="Arial" w:eastAsia="Yu Mincho" w:cs="Arial"/>
                <w:kern w:val="0"/>
                <w:sz w:val="18"/>
                <w:szCs w:val="18"/>
                <w:highlight w:val="none"/>
                <w:lang w:val="en-US" w:eastAsia="zh-CN" w:bidi="ar"/>
              </w:rPr>
              <w:t xml:space="preserve">2. Maximum number of the RRC configured </w:t>
            </w:r>
            <w:r>
              <w:rPr>
                <w:rFonts w:hint="default" w:ascii="Arial" w:hAnsi="Arial" w:eastAsia="Yu Mincho" w:cs="Arial"/>
                <w:strike/>
                <w:color w:val="FF0000"/>
                <w:kern w:val="0"/>
                <w:sz w:val="18"/>
                <w:szCs w:val="18"/>
                <w:highlight w:val="none"/>
                <w:lang w:val="en-US" w:eastAsia="zh-CN" w:bidi="ar"/>
              </w:rPr>
              <w:t xml:space="preserve">candidate cells and </w:t>
            </w:r>
            <w:r>
              <w:rPr>
                <w:rFonts w:hint="default" w:ascii="Arial" w:hAnsi="Arial" w:eastAsia="Yu Mincho" w:cs="Arial"/>
                <w:kern w:val="0"/>
                <w:sz w:val="18"/>
                <w:szCs w:val="18"/>
                <w:highlight w:val="none"/>
                <w:lang w:val="en-US" w:eastAsia="zh-CN" w:bidi="ar"/>
              </w:rPr>
              <w:t>CSI-RS resources</w:t>
            </w:r>
          </w:p>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strike/>
                <w:color w:val="FF0000"/>
                <w:sz w:val="18"/>
                <w:szCs w:val="18"/>
                <w:highlight w:val="yellow"/>
                <w:lang w:val="en-US"/>
              </w:rPr>
              <w:t>3. Maximum number of CSI report configs</w:t>
            </w:r>
          </w:p>
        </w:tc>
        <w:tc>
          <w:tcPr>
            <w:tcW w:w="87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default" w:ascii="Arial" w:hAnsi="Arial" w:eastAsia="Yu Mincho" w:cs="Arial"/>
                <w:strike/>
                <w:color w:val="FF0000"/>
                <w:kern w:val="0"/>
                <w:sz w:val="18"/>
                <w:szCs w:val="18"/>
                <w:highlight w:val="yellow"/>
                <w:lang w:val="en-US" w:eastAsia="zh-CN" w:bidi="ar"/>
              </w:rPr>
              <w:t>FFS</w:t>
            </w:r>
          </w:p>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yellow"/>
                <w:lang w:val="en-US" w:eastAsia="zh-CN" w:bidi="ar"/>
              </w:rPr>
            </w:pPr>
            <w:r>
              <w:rPr>
                <w:rFonts w:hint="eastAsia" w:ascii="Arial" w:hAnsi="Arial" w:eastAsia="Yu Mincho" w:cs="Arial"/>
                <w:strike w:val="0"/>
                <w:color w:val="FF0000"/>
                <w:kern w:val="0"/>
                <w:sz w:val="18"/>
                <w:szCs w:val="18"/>
                <w:highlight w:val="none"/>
                <w:lang w:val="en-US" w:eastAsia="zh-CN" w:bidi="ar"/>
              </w:rPr>
              <w:t>2-36</w:t>
            </w:r>
          </w:p>
        </w:tc>
        <w:tc>
          <w:tcPr>
            <w:tcW w:w="5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Yes</w:t>
            </w:r>
          </w:p>
        </w:tc>
        <w:tc>
          <w:tcPr>
            <w:tcW w:w="17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Intra-frequency CSI-RS measurement and CSI reporting for cell indicated in CSC MAC CE after reception of LTM CSC MAC CE is not supported</w:t>
            </w:r>
          </w:p>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 xml:space="preserve"> </w:t>
            </w: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eastAsia" w:ascii="Arial" w:hAnsi="Arial" w:eastAsia="Yu Mincho" w:cs="Arial"/>
                <w:strike w:val="0"/>
                <w:color w:val="FF0000"/>
                <w:kern w:val="0"/>
                <w:sz w:val="18"/>
                <w:szCs w:val="18"/>
                <w:highlight w:val="none"/>
                <w:lang w:val="en-US" w:eastAsia="zh-CN" w:bidi="ar"/>
              </w:rPr>
              <w:t>Per BC</w:t>
            </w:r>
          </w:p>
        </w:tc>
        <w:tc>
          <w:tcPr>
            <w:tcW w:w="655"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eastAsia" w:ascii="Arial" w:hAnsi="Arial" w:eastAsia="Yu Mincho" w:cs="Arial"/>
                <w:strike w:val="0"/>
                <w:color w:val="FF0000"/>
                <w:kern w:val="0"/>
                <w:sz w:val="18"/>
                <w:szCs w:val="18"/>
                <w:highlight w:val="none"/>
                <w:lang w:val="en-US" w:eastAsia="zh-CN" w:bidi="ar"/>
              </w:rPr>
              <w:t>No</w:t>
            </w:r>
          </w:p>
        </w:tc>
        <w:tc>
          <w:tcPr>
            <w:tcW w:w="57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eastAsia" w:ascii="Arial" w:hAnsi="Arial" w:eastAsia="Yu Mincho" w:cs="Arial"/>
                <w:strike w:val="0"/>
                <w:color w:val="FF0000"/>
                <w:kern w:val="0"/>
                <w:sz w:val="18"/>
                <w:szCs w:val="18"/>
                <w:highlight w:val="none"/>
                <w:lang w:val="en-US" w:eastAsia="zh-CN" w:bidi="ar"/>
              </w:rPr>
              <w:t>No</w:t>
            </w: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default" w:ascii="Arial" w:hAnsi="Arial" w:eastAsia="Yu Mincho" w:cs="Arial"/>
                <w:color w:val="FF0000"/>
                <w:kern w:val="0"/>
                <w:sz w:val="18"/>
                <w:szCs w:val="18"/>
                <w:lang w:val="en-US" w:eastAsia="zh-CN" w:bidi="ar"/>
              </w:rPr>
              <w:t>n/a</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trPr>
        <w:tc>
          <w:tcPr>
            <w:tcW w:w="136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MS Mincho" w:cs="Arial"/>
                <w:color w:val="000000"/>
                <w:szCs w:val="18"/>
                <w:lang w:val="en-US"/>
              </w:rPr>
            </w:pPr>
            <w:r>
              <w:rPr>
                <w:rFonts w:hint="default" w:ascii="Arial" w:hAnsi="Arial" w:eastAsia="Yu Mincho" w:cs="Arial"/>
                <w:kern w:val="0"/>
                <w:sz w:val="18"/>
                <w:szCs w:val="18"/>
                <w:lang w:val="en-US" w:eastAsia="zh-CN" w:bidi="ar"/>
              </w:rPr>
              <w:t>63. NR_Mob_Ph4</w:t>
            </w:r>
          </w:p>
        </w:tc>
        <w:tc>
          <w:tcPr>
            <w:tcW w:w="484"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63-7</w:t>
            </w:r>
          </w:p>
        </w:tc>
        <w:tc>
          <w:tcPr>
            <w:tcW w:w="18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 xml:space="preserve">Intra-frequency CSI-RS measurement for candidate cell </w:t>
            </w:r>
            <w:r>
              <w:rPr>
                <w:rFonts w:hint="default" w:ascii="Arial" w:hAnsi="Arial" w:eastAsia="Yu Mincho" w:cs="Arial"/>
                <w:strike/>
                <w:color w:val="FF0000"/>
                <w:kern w:val="0"/>
                <w:sz w:val="18"/>
                <w:szCs w:val="18"/>
                <w:highlight w:val="yellow"/>
                <w:lang w:val="en-US" w:eastAsia="zh-CN" w:bidi="ar"/>
              </w:rPr>
              <w:t>[after the RRC configuration of configured CSI-RS resource(s) and]</w:t>
            </w:r>
            <w:r>
              <w:rPr>
                <w:rFonts w:hint="default" w:ascii="Arial" w:hAnsi="Arial" w:eastAsia="Yu Mincho" w:cs="Arial"/>
                <w:strike/>
                <w:color w:val="FF0000"/>
                <w:kern w:val="0"/>
                <w:sz w:val="18"/>
                <w:szCs w:val="18"/>
                <w:lang w:val="en-US" w:eastAsia="zh-CN" w:bidi="ar"/>
              </w:rPr>
              <w:t xml:space="preserve"> </w:t>
            </w:r>
            <w:r>
              <w:rPr>
                <w:rFonts w:hint="default" w:ascii="Arial" w:hAnsi="Arial" w:eastAsia="Yu Mincho" w:cs="Arial"/>
                <w:kern w:val="0"/>
                <w:sz w:val="18"/>
                <w:szCs w:val="18"/>
                <w:lang w:val="en-US" w:eastAsia="zh-CN" w:bidi="ar"/>
              </w:rPr>
              <w:t>before reception of LTM CSC MAC CE</w:t>
            </w:r>
          </w:p>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p>
        </w:tc>
        <w:tc>
          <w:tcPr>
            <w:tcW w:w="208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eastAsia="Yu Mincho" w:cs="Arial"/>
                <w:sz w:val="18"/>
                <w:szCs w:val="18"/>
                <w:lang w:val="en-US"/>
              </w:rPr>
            </w:pPr>
            <w:r>
              <w:rPr>
                <w:rFonts w:hint="default" w:ascii="Arial" w:hAnsi="Arial" w:eastAsia="Yu Mincho" w:cs="Arial"/>
                <w:kern w:val="0"/>
                <w:sz w:val="18"/>
                <w:szCs w:val="18"/>
                <w:lang w:val="en-US" w:eastAsia="zh-CN" w:bidi="ar"/>
              </w:rPr>
              <w:t>1. Support of CSI-RS measurement before reception of CSC MAC CE</w:t>
            </w:r>
            <w:r>
              <w:rPr>
                <w:rFonts w:hint="eastAsia" w:ascii="Arial" w:hAnsi="Arial" w:eastAsia="Yu Mincho" w:cs="Arial"/>
                <w:kern w:val="0"/>
                <w:sz w:val="18"/>
                <w:szCs w:val="18"/>
                <w:lang w:val="en-US" w:eastAsia="zh-CN" w:bidi="ar"/>
              </w:rPr>
              <w:t xml:space="preserve"> </w:t>
            </w:r>
            <w:r>
              <w:rPr>
                <w:rFonts w:hint="eastAsia" w:ascii="Arial" w:hAnsi="Arial" w:eastAsia="Yu Mincho" w:cs="Arial"/>
                <w:color w:val="FF0000"/>
                <w:kern w:val="0"/>
                <w:sz w:val="18"/>
                <w:szCs w:val="18"/>
                <w:lang w:val="en-US" w:eastAsia="zh-CN" w:bidi="ar"/>
              </w:rPr>
              <w:t>based on periodic CSI-RS(s) of candidate cells</w:t>
            </w:r>
          </w:p>
          <w:p>
            <w:pPr>
              <w:keepNext w:val="0"/>
              <w:keepLines w:val="0"/>
              <w:widowControl/>
              <w:suppressLineNumbers w:val="0"/>
              <w:spacing w:before="0" w:beforeAutospacing="0" w:after="0" w:afterAutospacing="0"/>
              <w:ind w:left="0" w:right="0"/>
              <w:jc w:val="left"/>
              <w:rPr>
                <w:rFonts w:hint="default" w:ascii="Arial" w:hAnsi="Arial" w:eastAsia="Yu Mincho" w:cs="Arial"/>
                <w:color w:val="FF0000"/>
                <w:sz w:val="20"/>
                <w:szCs w:val="18"/>
                <w:highlight w:val="none"/>
                <w:lang w:val="en-US"/>
              </w:rPr>
            </w:pPr>
            <w:r>
              <w:rPr>
                <w:rFonts w:hint="default" w:ascii="Arial" w:hAnsi="Arial" w:eastAsia="Yu Mincho" w:cs="Arial"/>
                <w:color w:val="FF0000"/>
                <w:kern w:val="0"/>
                <w:sz w:val="18"/>
                <w:szCs w:val="18"/>
                <w:highlight w:val="none"/>
                <w:lang w:val="en-US" w:eastAsia="zh-CN" w:bidi="ar"/>
              </w:rPr>
              <w:t>2. Maximum number of candidate cells for CSI measurement before LTM CSC MAC CE</w:t>
            </w:r>
          </w:p>
          <w:p>
            <w:pPr>
              <w:keepNext w:val="0"/>
              <w:keepLines w:val="0"/>
              <w:widowControl/>
              <w:suppressLineNumbers w:val="0"/>
              <w:spacing w:before="0" w:beforeAutospacing="0" w:after="0" w:afterAutospacing="0"/>
              <w:ind w:left="0" w:right="0"/>
              <w:jc w:val="left"/>
              <w:rPr>
                <w:rFonts w:hint="default" w:ascii="Arial" w:hAnsi="Arial" w:eastAsia="Yu Mincho" w:cs="Arial"/>
                <w:color w:val="FF0000"/>
                <w:sz w:val="20"/>
                <w:szCs w:val="18"/>
                <w:highlight w:val="none"/>
                <w:lang w:val="en-US"/>
              </w:rPr>
            </w:pPr>
            <w:r>
              <w:rPr>
                <w:rFonts w:hint="default" w:ascii="Arial" w:hAnsi="Arial" w:eastAsia="Yu Mincho" w:cs="Arial"/>
                <w:color w:val="FF0000"/>
                <w:kern w:val="0"/>
                <w:sz w:val="18"/>
                <w:szCs w:val="18"/>
                <w:highlight w:val="none"/>
                <w:lang w:val="en-US" w:eastAsia="zh-CN" w:bidi="ar"/>
              </w:rPr>
              <w:t>3. Maximum number of CSI-RS resources of candidate cell(s) for CSI measurement before LTM CSC MAC CE</w:t>
            </w:r>
          </w:p>
          <w:p>
            <w:pPr>
              <w:pStyle w:val="22"/>
              <w:keepNext w:val="0"/>
              <w:keepLines w:val="0"/>
              <w:widowControl/>
              <w:suppressLineNumbers w:val="0"/>
              <w:spacing w:before="60" w:beforeAutospacing="0" w:after="60" w:afterAutospacing="0" w:line="288" w:lineRule="auto"/>
              <w:ind w:left="0" w:right="0"/>
              <w:rPr>
                <w:rFonts w:hint="default" w:ascii="Arial" w:hAnsi="Arial" w:eastAsia="Yu Mincho" w:cs="Arial"/>
                <w:sz w:val="18"/>
                <w:szCs w:val="18"/>
                <w:lang w:val="en-US"/>
              </w:rPr>
            </w:pPr>
          </w:p>
        </w:tc>
        <w:tc>
          <w:tcPr>
            <w:tcW w:w="87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highlight w:val="yellow"/>
                <w:lang w:val="en-US"/>
              </w:rPr>
            </w:pPr>
            <w:r>
              <w:rPr>
                <w:rFonts w:hint="default" w:ascii="Arial" w:hAnsi="Arial" w:eastAsia="Yu Mincho" w:cs="Arial"/>
                <w:kern w:val="0"/>
                <w:sz w:val="18"/>
                <w:szCs w:val="18"/>
                <w:lang w:val="en-US" w:eastAsia="zh-CN" w:bidi="ar"/>
              </w:rPr>
              <w:t>63-6</w:t>
            </w:r>
          </w:p>
        </w:tc>
        <w:tc>
          <w:tcPr>
            <w:tcW w:w="5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Yes</w:t>
            </w:r>
          </w:p>
        </w:tc>
        <w:tc>
          <w:tcPr>
            <w:tcW w:w="174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 xml:space="preserve">Intra-frequency CSI-RS measurement for candidate cell </w:t>
            </w:r>
            <w:r>
              <w:rPr>
                <w:rFonts w:hint="default" w:ascii="Arial" w:hAnsi="Arial" w:eastAsia="Yu Mincho" w:cs="Arial"/>
                <w:strike/>
                <w:color w:val="FF0000"/>
                <w:kern w:val="0"/>
                <w:sz w:val="18"/>
                <w:szCs w:val="18"/>
                <w:lang w:val="en-US" w:eastAsia="zh-CN" w:bidi="ar"/>
              </w:rPr>
              <w:t>after the RRC configuration of configured CSI-RS resource(s) and</w:t>
            </w:r>
            <w:r>
              <w:rPr>
                <w:rFonts w:hint="default" w:ascii="Arial" w:hAnsi="Arial" w:eastAsia="Yu Mincho" w:cs="Arial"/>
                <w:kern w:val="0"/>
                <w:sz w:val="18"/>
                <w:szCs w:val="18"/>
                <w:lang w:val="en-US" w:eastAsia="zh-CN" w:bidi="ar"/>
              </w:rPr>
              <w:t xml:space="preserve"> before reception of LTM CSC MAC CE is not supported</w:t>
            </w: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eastAsia" w:ascii="Arial" w:hAnsi="Arial" w:eastAsia="Yu Mincho" w:cs="Arial"/>
                <w:strike w:val="0"/>
                <w:color w:val="FF0000"/>
                <w:kern w:val="0"/>
                <w:sz w:val="18"/>
                <w:szCs w:val="18"/>
                <w:highlight w:val="none"/>
                <w:lang w:val="en-US" w:eastAsia="zh-CN" w:bidi="ar"/>
              </w:rPr>
              <w:t>Per BC</w:t>
            </w:r>
          </w:p>
        </w:tc>
        <w:tc>
          <w:tcPr>
            <w:tcW w:w="655"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eastAsia" w:ascii="Arial" w:hAnsi="Arial" w:eastAsia="Yu Mincho" w:cs="Arial"/>
                <w:strike w:val="0"/>
                <w:color w:val="FF0000"/>
                <w:kern w:val="0"/>
                <w:sz w:val="18"/>
                <w:szCs w:val="18"/>
                <w:highlight w:val="none"/>
                <w:lang w:val="en-US" w:eastAsia="zh-CN" w:bidi="ar"/>
              </w:rPr>
              <w:t>No</w:t>
            </w:r>
          </w:p>
        </w:tc>
        <w:tc>
          <w:tcPr>
            <w:tcW w:w="57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eastAsia" w:ascii="Arial" w:hAnsi="Arial" w:eastAsia="Yu Mincho" w:cs="Arial"/>
                <w:strike w:val="0"/>
                <w:color w:val="FF0000"/>
                <w:kern w:val="0"/>
                <w:sz w:val="18"/>
                <w:szCs w:val="18"/>
                <w:highlight w:val="none"/>
                <w:lang w:val="en-US" w:eastAsia="zh-CN" w:bidi="ar"/>
              </w:rPr>
              <w:t>No</w:t>
            </w: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trike/>
                <w:color w:val="FF0000"/>
                <w:kern w:val="0"/>
                <w:sz w:val="18"/>
                <w:szCs w:val="18"/>
                <w:highlight w:val="none"/>
                <w:lang w:val="en-US" w:eastAsia="zh-CN" w:bidi="ar"/>
              </w:rPr>
            </w:pPr>
            <w:r>
              <w:rPr>
                <w:rFonts w:hint="default" w:ascii="Arial" w:hAnsi="Arial" w:eastAsia="Yu Mincho" w:cs="Arial"/>
                <w:strike/>
                <w:color w:val="FF0000"/>
                <w:kern w:val="0"/>
                <w:sz w:val="18"/>
                <w:szCs w:val="18"/>
                <w:highlight w:val="none"/>
                <w:lang w:val="en-US" w:eastAsia="zh-CN" w:bidi="ar"/>
              </w:rPr>
              <w:t>FFS</w:t>
            </w:r>
          </w:p>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szCs w:val="18"/>
                <w:lang w:val="en-US"/>
              </w:rPr>
            </w:pPr>
            <w:r>
              <w:rPr>
                <w:rFonts w:hint="default" w:ascii="Arial" w:hAnsi="Arial" w:eastAsia="Yu Mincho" w:cs="Arial"/>
                <w:color w:val="FF0000"/>
                <w:kern w:val="0"/>
                <w:sz w:val="18"/>
                <w:szCs w:val="18"/>
                <w:lang w:val="en-US" w:eastAsia="zh-CN" w:bidi="ar"/>
              </w:rPr>
              <w:t>n/a</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default" w:ascii="Arial" w:hAnsi="Arial" w:eastAsia="Yu Mincho" w:cs="Arial"/>
                <w:kern w:val="0"/>
                <w:sz w:val="18"/>
                <w:szCs w:val="18"/>
                <w:lang w:val="en-US" w:eastAsia="zh-CN" w:bidi="ar"/>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36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leftChars="0" w:right="0" w:rightChars="0"/>
              <w:jc w:val="left"/>
              <w:rPr>
                <w:rFonts w:hint="default" w:ascii="Arial" w:hAnsi="Arial" w:eastAsia="MS Mincho" w:cs="Arial"/>
                <w:color w:val="FF0000"/>
                <w:sz w:val="24"/>
                <w:szCs w:val="18"/>
                <w:lang w:val="en-US" w:eastAsia="zh-CN" w:bidi="ar-SA"/>
              </w:rPr>
            </w:pPr>
            <w:r>
              <w:rPr>
                <w:rFonts w:hint="default" w:ascii="Arial" w:hAnsi="Arial" w:eastAsia="Yu Mincho" w:cs="Arial"/>
                <w:color w:val="FF0000"/>
                <w:kern w:val="0"/>
                <w:sz w:val="18"/>
                <w:szCs w:val="18"/>
                <w:lang w:val="en-US" w:eastAsia="zh-CN" w:bidi="ar"/>
              </w:rPr>
              <w:t>63. NR_Mob_Ph4</w:t>
            </w:r>
          </w:p>
        </w:tc>
        <w:tc>
          <w:tcPr>
            <w:tcW w:w="484"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color w:val="FF0000"/>
                <w:sz w:val="24"/>
                <w:szCs w:val="18"/>
                <w:lang w:val="en-US" w:eastAsia="zh-CN" w:bidi="ar-SA"/>
              </w:rPr>
            </w:pPr>
            <w:r>
              <w:rPr>
                <w:rFonts w:hint="default" w:ascii="Arial" w:hAnsi="Arial" w:eastAsia="Yu Mincho" w:cs="Arial"/>
                <w:color w:val="FF0000"/>
                <w:kern w:val="0"/>
                <w:sz w:val="18"/>
                <w:szCs w:val="18"/>
                <w:lang w:val="en-US" w:eastAsia="zh-CN" w:bidi="ar"/>
              </w:rPr>
              <w:t>63-</w:t>
            </w:r>
            <w:r>
              <w:rPr>
                <w:rFonts w:hint="eastAsia" w:ascii="Arial" w:hAnsi="Arial" w:eastAsia="Yu Mincho" w:cs="Arial"/>
                <w:color w:val="FF0000"/>
                <w:kern w:val="0"/>
                <w:sz w:val="18"/>
                <w:szCs w:val="18"/>
                <w:lang w:val="en-US" w:eastAsia="zh-CN" w:bidi="ar"/>
              </w:rPr>
              <w:t>X</w:t>
            </w:r>
          </w:p>
        </w:tc>
        <w:tc>
          <w:tcPr>
            <w:tcW w:w="184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szCs w:val="18"/>
                <w:lang w:val="en-US"/>
              </w:rPr>
            </w:pPr>
            <w:r>
              <w:rPr>
                <w:rFonts w:hint="eastAsia" w:ascii="Arial" w:hAnsi="Arial" w:eastAsia="Yu Mincho" w:cs="Arial"/>
                <w:color w:val="FF0000"/>
                <w:kern w:val="0"/>
                <w:sz w:val="18"/>
                <w:szCs w:val="18"/>
                <w:lang w:val="en-US" w:eastAsia="zh-CN" w:bidi="ar"/>
              </w:rPr>
              <w:t xml:space="preserve">Intra-frequency CSI-RS measurement </w:t>
            </w:r>
            <w:r>
              <w:rPr>
                <w:rFonts w:hint="default" w:ascii="Arial" w:hAnsi="Arial" w:eastAsia="Yu Mincho" w:cs="Arial"/>
                <w:color w:val="FF0000"/>
                <w:kern w:val="0"/>
                <w:sz w:val="18"/>
                <w:szCs w:val="18"/>
                <w:lang w:val="en-US" w:eastAsia="zh-CN" w:bidi="ar"/>
              </w:rPr>
              <w:t>before</w:t>
            </w:r>
            <w:r>
              <w:rPr>
                <w:rFonts w:hint="eastAsia" w:ascii="Arial" w:hAnsi="Arial" w:eastAsia="Yu Mincho" w:cs="Arial"/>
                <w:color w:val="FF0000"/>
                <w:kern w:val="0"/>
                <w:sz w:val="18"/>
                <w:szCs w:val="18"/>
                <w:lang w:val="en-US" w:eastAsia="zh-CN" w:bidi="ar"/>
              </w:rPr>
              <w:t xml:space="preserve"> or after</w:t>
            </w:r>
            <w:r>
              <w:rPr>
                <w:rFonts w:hint="default" w:ascii="Arial" w:hAnsi="Arial" w:eastAsia="Yu Mincho" w:cs="Arial"/>
                <w:color w:val="FF0000"/>
                <w:kern w:val="0"/>
                <w:sz w:val="18"/>
                <w:szCs w:val="18"/>
                <w:lang w:val="en-US" w:eastAsia="zh-CN" w:bidi="ar"/>
              </w:rPr>
              <w:t xml:space="preserve"> reception of CSC MAC CE</w:t>
            </w:r>
            <w:r>
              <w:rPr>
                <w:rFonts w:hint="eastAsia" w:ascii="Arial" w:hAnsi="Arial" w:eastAsia="Yu Mincho" w:cs="Arial"/>
                <w:color w:val="FF0000"/>
                <w:kern w:val="0"/>
                <w:sz w:val="18"/>
                <w:szCs w:val="18"/>
                <w:lang w:val="en-US" w:eastAsia="zh-CN" w:bidi="ar"/>
              </w:rPr>
              <w:t xml:space="preserve"> based on </w:t>
            </w:r>
            <w:r>
              <w:rPr>
                <w:rFonts w:hint="default" w:ascii="Arial" w:hAnsi="Arial" w:eastAsia="Yu Mincho" w:cs="Arial"/>
                <w:color w:val="FF0000"/>
                <w:kern w:val="0"/>
                <w:sz w:val="18"/>
                <w:szCs w:val="18"/>
                <w:lang w:val="en-US" w:eastAsia="zh-CN" w:bidi="ar"/>
              </w:rPr>
              <w:t>semi-persistent CSI-RS (s)</w:t>
            </w:r>
            <w:r>
              <w:rPr>
                <w:rFonts w:hint="eastAsia" w:ascii="Arial" w:hAnsi="Arial" w:eastAsia="Yu Mincho" w:cs="Arial"/>
                <w:color w:val="FF0000"/>
                <w:kern w:val="0"/>
                <w:sz w:val="18"/>
                <w:szCs w:val="18"/>
                <w:lang w:val="en-US" w:eastAsia="zh-CN" w:bidi="ar"/>
              </w:rPr>
              <w:t xml:space="preserve"> </w:t>
            </w:r>
          </w:p>
        </w:tc>
        <w:tc>
          <w:tcPr>
            <w:tcW w:w="2081"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val="0"/>
              <w:keepLines w:val="0"/>
              <w:widowControl/>
              <w:numPr>
                <w:ilvl w:val="0"/>
                <w:numId w:val="16"/>
              </w:numPr>
              <w:suppressLineNumbers w:val="0"/>
              <w:spacing w:before="60" w:beforeAutospacing="0" w:after="60" w:afterAutospacing="0" w:line="288" w:lineRule="auto"/>
              <w:ind w:left="0" w:right="0"/>
              <w:rPr>
                <w:rFonts w:hint="default" w:ascii="Arial" w:hAnsi="Arial" w:eastAsia="Yu Mincho" w:cs="Arial"/>
                <w:color w:val="FF0000"/>
                <w:sz w:val="18"/>
                <w:szCs w:val="18"/>
                <w:lang w:val="en-US" w:eastAsia="zh-CN"/>
              </w:rPr>
            </w:pPr>
            <w:r>
              <w:rPr>
                <w:rFonts w:hint="default" w:ascii="Arial" w:hAnsi="Arial" w:eastAsia="Yu Mincho" w:cs="Arial"/>
                <w:color w:val="FF0000"/>
                <w:kern w:val="0"/>
                <w:sz w:val="18"/>
                <w:szCs w:val="18"/>
                <w:lang w:val="en-US" w:eastAsia="zh-CN" w:bidi="ar"/>
              </w:rPr>
              <w:t>Support of CSI-RS measurement before reception of CSC MAC CE</w:t>
            </w:r>
            <w:r>
              <w:rPr>
                <w:rFonts w:hint="eastAsia" w:ascii="Arial" w:hAnsi="Arial" w:eastAsia="Yu Mincho" w:cs="Arial"/>
                <w:color w:val="FF0000"/>
                <w:kern w:val="0"/>
                <w:sz w:val="18"/>
                <w:szCs w:val="18"/>
                <w:lang w:val="en-US" w:eastAsia="zh-CN" w:bidi="ar"/>
              </w:rPr>
              <w:t xml:space="preserve"> based on </w:t>
            </w:r>
            <w:r>
              <w:rPr>
                <w:rFonts w:hint="default" w:ascii="Arial" w:hAnsi="Arial" w:eastAsia="Yu Mincho" w:cs="Arial"/>
                <w:color w:val="FF0000"/>
                <w:sz w:val="18"/>
                <w:szCs w:val="18"/>
                <w:lang w:val="en-US" w:eastAsia="zh-CN"/>
              </w:rPr>
              <w:t xml:space="preserve">semi-persistent </w:t>
            </w:r>
            <w:r>
              <w:rPr>
                <w:rFonts w:hint="eastAsia" w:ascii="Arial" w:hAnsi="Arial" w:eastAsia="Yu Mincho" w:cs="Arial"/>
                <w:color w:val="FF0000"/>
                <w:kern w:val="0"/>
                <w:sz w:val="18"/>
                <w:szCs w:val="18"/>
                <w:lang w:val="en-US" w:eastAsia="zh-CN" w:bidi="ar"/>
              </w:rPr>
              <w:t>CSI-RS(s) of candidate cells</w:t>
            </w:r>
          </w:p>
          <w:p>
            <w:pPr>
              <w:pStyle w:val="22"/>
              <w:keepNext w:val="0"/>
              <w:keepLines w:val="0"/>
              <w:widowControl/>
              <w:numPr>
                <w:ilvl w:val="0"/>
                <w:numId w:val="16"/>
              </w:numPr>
              <w:suppressLineNumbers w:val="0"/>
              <w:spacing w:before="60" w:beforeAutospacing="0" w:after="60" w:afterAutospacing="0" w:line="288" w:lineRule="auto"/>
              <w:ind w:left="0" w:right="0"/>
              <w:rPr>
                <w:rFonts w:hint="default" w:ascii="Arial" w:hAnsi="Arial" w:eastAsia="Yu Mincho" w:cs="Arial"/>
                <w:sz w:val="18"/>
                <w:szCs w:val="18"/>
                <w:lang w:val="en-US"/>
              </w:rPr>
            </w:pPr>
            <w:r>
              <w:rPr>
                <w:rFonts w:hint="default" w:ascii="Arial" w:hAnsi="Arial" w:eastAsia="Yu Mincho" w:cs="Arial"/>
                <w:color w:val="FF0000"/>
                <w:sz w:val="18"/>
                <w:szCs w:val="18"/>
                <w:lang w:val="en-US" w:eastAsia="zh-CN" w:bidi="ar"/>
              </w:rPr>
              <w:t xml:space="preserve">Support of CSI-RS measurement after reception of LTM CSC MAC CE based on </w:t>
            </w:r>
            <w:r>
              <w:rPr>
                <w:rFonts w:hint="default" w:ascii="Arial" w:hAnsi="Arial" w:eastAsia="Yu Mincho" w:cs="Arial"/>
                <w:color w:val="FF0000"/>
                <w:sz w:val="18"/>
                <w:szCs w:val="18"/>
                <w:lang w:val="en-US" w:eastAsia="zh-CN"/>
              </w:rPr>
              <w:t>semi-persistent</w:t>
            </w:r>
            <w:r>
              <w:rPr>
                <w:rFonts w:hint="default" w:ascii="Arial" w:hAnsi="Arial" w:eastAsia="Yu Mincho" w:cs="Arial"/>
                <w:color w:val="FF0000"/>
                <w:sz w:val="18"/>
                <w:szCs w:val="18"/>
                <w:lang w:val="en-US" w:eastAsia="zh-CN" w:bidi="ar"/>
              </w:rPr>
              <w:t xml:space="preserve"> CSI-RS(s) of cell indicated in CSC MAC CE</w:t>
            </w:r>
          </w:p>
        </w:tc>
        <w:tc>
          <w:tcPr>
            <w:tcW w:w="87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color w:val="FF0000"/>
                <w:kern w:val="0"/>
                <w:sz w:val="18"/>
                <w:szCs w:val="18"/>
                <w:lang w:val="en-US" w:eastAsia="zh-CN" w:bidi="ar"/>
              </w:rPr>
            </w:pPr>
            <w:r>
              <w:rPr>
                <w:rFonts w:hint="eastAsia" w:ascii="Arial" w:hAnsi="Arial" w:eastAsia="Yu Mincho" w:cs="Arial"/>
                <w:color w:val="FF0000"/>
                <w:kern w:val="0"/>
                <w:sz w:val="18"/>
                <w:szCs w:val="18"/>
                <w:lang w:val="en-US" w:eastAsia="zh-CN" w:bidi="ar"/>
              </w:rPr>
              <w:t>63-6, or 63-7</w:t>
            </w:r>
          </w:p>
        </w:tc>
        <w:tc>
          <w:tcPr>
            <w:tcW w:w="52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kern w:val="0"/>
                <w:sz w:val="18"/>
                <w:szCs w:val="18"/>
                <w:lang w:val="en-US" w:eastAsia="zh-CN" w:bidi="ar"/>
              </w:rPr>
            </w:pPr>
            <w:r>
              <w:rPr>
                <w:rFonts w:hint="eastAsia" w:ascii="Arial" w:hAnsi="Arial" w:eastAsia="Yu Mincho" w:cs="Arial"/>
                <w:color w:val="FF0000"/>
                <w:kern w:val="0"/>
                <w:sz w:val="18"/>
                <w:szCs w:val="18"/>
                <w:lang w:val="en-US" w:eastAsia="zh-CN" w:bidi="ar"/>
              </w:rPr>
              <w:t>Yes</w:t>
            </w:r>
          </w:p>
        </w:tc>
        <w:tc>
          <w:tcPr>
            <w:tcW w:w="174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kern w:val="0"/>
                <w:sz w:val="18"/>
                <w:szCs w:val="18"/>
                <w:lang w:val="en-US" w:eastAsia="zh-CN" w:bidi="ar"/>
              </w:rPr>
            </w:pPr>
            <w:r>
              <w:rPr>
                <w:rFonts w:hint="eastAsia" w:ascii="Arial" w:hAnsi="Arial" w:eastAsia="Yu Mincho" w:cs="Arial"/>
                <w:color w:val="FF0000"/>
                <w:kern w:val="0"/>
                <w:sz w:val="18"/>
                <w:szCs w:val="18"/>
                <w:lang w:val="en-US" w:eastAsia="zh-CN" w:bidi="ar"/>
              </w:rPr>
              <w:t xml:space="preserve">Intra-frequency CSI-RS measurement </w:t>
            </w:r>
            <w:r>
              <w:rPr>
                <w:rFonts w:hint="default" w:ascii="Arial" w:hAnsi="Arial" w:eastAsia="Yu Mincho" w:cs="Arial"/>
                <w:color w:val="FF0000"/>
                <w:kern w:val="0"/>
                <w:sz w:val="18"/>
                <w:szCs w:val="18"/>
                <w:lang w:val="en-US" w:eastAsia="zh-CN" w:bidi="ar"/>
              </w:rPr>
              <w:t>before</w:t>
            </w:r>
            <w:r>
              <w:rPr>
                <w:rFonts w:hint="eastAsia" w:ascii="Arial" w:hAnsi="Arial" w:eastAsia="Yu Mincho" w:cs="Arial"/>
                <w:color w:val="FF0000"/>
                <w:kern w:val="0"/>
                <w:sz w:val="18"/>
                <w:szCs w:val="18"/>
                <w:lang w:val="en-US" w:eastAsia="zh-CN" w:bidi="ar"/>
              </w:rPr>
              <w:t xml:space="preserve"> or after</w:t>
            </w:r>
            <w:r>
              <w:rPr>
                <w:rFonts w:hint="default" w:ascii="Arial" w:hAnsi="Arial" w:eastAsia="Yu Mincho" w:cs="Arial"/>
                <w:color w:val="FF0000"/>
                <w:kern w:val="0"/>
                <w:sz w:val="18"/>
                <w:szCs w:val="18"/>
                <w:lang w:val="en-US" w:eastAsia="zh-CN" w:bidi="ar"/>
              </w:rPr>
              <w:t xml:space="preserve"> reception of CSC MAC CE</w:t>
            </w:r>
            <w:r>
              <w:rPr>
                <w:rFonts w:hint="eastAsia" w:ascii="Arial" w:hAnsi="Arial" w:eastAsia="Yu Mincho" w:cs="Arial"/>
                <w:color w:val="FF0000"/>
                <w:kern w:val="0"/>
                <w:sz w:val="18"/>
                <w:szCs w:val="18"/>
                <w:lang w:val="en-US" w:eastAsia="zh-CN" w:bidi="ar"/>
              </w:rPr>
              <w:t xml:space="preserve"> based on </w:t>
            </w:r>
            <w:r>
              <w:rPr>
                <w:rFonts w:hint="default" w:ascii="Arial" w:hAnsi="Arial" w:eastAsia="Yu Mincho" w:cs="Arial"/>
                <w:color w:val="FF0000"/>
                <w:kern w:val="0"/>
                <w:sz w:val="18"/>
                <w:szCs w:val="18"/>
                <w:lang w:val="en-US" w:eastAsia="zh-CN" w:bidi="ar"/>
              </w:rPr>
              <w:t xml:space="preserve">semi-persistent CSI-RS (s) </w:t>
            </w:r>
            <w:r>
              <w:rPr>
                <w:rFonts w:hint="eastAsia" w:ascii="Arial" w:hAnsi="Arial" w:eastAsia="Yu Mincho" w:cs="Arial"/>
                <w:color w:val="FF0000"/>
                <w:kern w:val="0"/>
                <w:sz w:val="18"/>
                <w:szCs w:val="18"/>
                <w:lang w:val="en-US" w:eastAsia="zh-CN" w:bidi="ar"/>
              </w:rPr>
              <w:t xml:space="preserve"> is not supported </w:t>
            </w:r>
          </w:p>
        </w:tc>
        <w:tc>
          <w:tcPr>
            <w:tcW w:w="919"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kern w:val="0"/>
                <w:sz w:val="18"/>
                <w:szCs w:val="18"/>
                <w:highlight w:val="yellow"/>
                <w:lang w:val="en-US" w:eastAsia="zh-CN" w:bidi="ar"/>
              </w:rPr>
            </w:pPr>
            <w:r>
              <w:rPr>
                <w:rFonts w:hint="eastAsia" w:ascii="Arial" w:hAnsi="Arial" w:eastAsia="Yu Mincho" w:cs="Arial"/>
                <w:strike w:val="0"/>
                <w:color w:val="FF0000"/>
                <w:kern w:val="0"/>
                <w:sz w:val="18"/>
                <w:szCs w:val="18"/>
                <w:highlight w:val="none"/>
                <w:lang w:val="en-US" w:eastAsia="zh-CN" w:bidi="ar"/>
              </w:rPr>
              <w:t>Per BC</w:t>
            </w:r>
          </w:p>
        </w:tc>
        <w:tc>
          <w:tcPr>
            <w:tcW w:w="655"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color w:val="FF0000"/>
                <w:sz w:val="24"/>
                <w:szCs w:val="18"/>
                <w:lang w:val="en-US" w:eastAsia="zh-CN" w:bidi="ar-SA"/>
              </w:rPr>
            </w:pPr>
            <w:r>
              <w:rPr>
                <w:rFonts w:hint="eastAsia" w:ascii="Arial" w:hAnsi="Arial" w:eastAsia="Yu Mincho" w:cs="Arial"/>
                <w:strike w:val="0"/>
                <w:color w:val="FF0000"/>
                <w:kern w:val="0"/>
                <w:sz w:val="18"/>
                <w:szCs w:val="18"/>
                <w:highlight w:val="none"/>
                <w:lang w:val="en-US" w:eastAsia="zh-CN" w:bidi="ar"/>
              </w:rPr>
              <w:t>No</w:t>
            </w:r>
          </w:p>
        </w:tc>
        <w:tc>
          <w:tcPr>
            <w:tcW w:w="577"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color w:val="FF0000"/>
                <w:sz w:val="24"/>
                <w:szCs w:val="18"/>
                <w:lang w:val="en-US" w:eastAsia="zh-CN" w:bidi="ar-SA"/>
              </w:rPr>
            </w:pPr>
            <w:r>
              <w:rPr>
                <w:rFonts w:hint="eastAsia" w:ascii="Arial" w:hAnsi="Arial" w:eastAsia="Yu Mincho" w:cs="Arial"/>
                <w:strike w:val="0"/>
                <w:color w:val="FF0000"/>
                <w:kern w:val="0"/>
                <w:sz w:val="18"/>
                <w:szCs w:val="18"/>
                <w:highlight w:val="none"/>
                <w:lang w:val="en-US" w:eastAsia="zh-CN" w:bidi="ar"/>
              </w:rPr>
              <w:t>No</w:t>
            </w:r>
          </w:p>
        </w:tc>
        <w:tc>
          <w:tcPr>
            <w:tcW w:w="556"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leftChars="0" w:right="0" w:rightChars="0"/>
              <w:jc w:val="left"/>
              <w:rPr>
                <w:rFonts w:hint="default" w:ascii="Arial" w:hAnsi="Arial" w:eastAsia="Yu Mincho" w:cs="Arial"/>
                <w:color w:val="FF0000"/>
                <w:sz w:val="24"/>
                <w:szCs w:val="18"/>
                <w:lang w:val="en-US" w:eastAsia="zh-CN" w:bidi="ar-SA"/>
              </w:rPr>
            </w:pPr>
            <w:r>
              <w:rPr>
                <w:rFonts w:hint="default" w:ascii="Arial" w:hAnsi="Arial" w:eastAsia="Yu Mincho" w:cs="Arial"/>
                <w:color w:val="FF0000"/>
                <w:kern w:val="0"/>
                <w:sz w:val="18"/>
                <w:szCs w:val="18"/>
                <w:lang w:val="en-US" w:eastAsia="zh-CN" w:bidi="ar"/>
              </w:rPr>
              <w:t>n/a</w:t>
            </w:r>
          </w:p>
        </w:tc>
        <w:tc>
          <w:tcPr>
            <w:tcW w:w="1082" w:type="dxa"/>
            <w:tcBorders>
              <w:top w:val="single" w:color="auto" w:sz="4" w:space="0"/>
              <w:left w:val="single" w:color="auto" w:sz="4" w:space="0"/>
              <w:bottom w:val="single" w:color="auto" w:sz="4" w:space="0"/>
              <w:right w:val="single" w:color="auto" w:sz="4" w:space="0"/>
            </w:tcBorders>
            <w:shd w:val="clear" w:color="auto" w:fill="auto"/>
            <w:vAlign w:val="top"/>
          </w:tcPr>
          <w:p>
            <w:pPr>
              <w:pStyle w:val="22"/>
              <w:keepNext/>
              <w:keepLines/>
              <w:widowControl/>
              <w:suppressLineNumbers w:val="0"/>
              <w:spacing w:before="0" w:beforeAutospacing="0" w:after="0" w:afterAutospacing="0"/>
              <w:ind w:left="0" w:right="0"/>
              <w:jc w:val="left"/>
              <w:rPr>
                <w:rFonts w:hint="default" w:ascii="Arial" w:hAnsi="Arial" w:eastAsia="Yu Mincho" w:cs="Arial"/>
                <w:color w:val="FF0000"/>
                <w:kern w:val="0"/>
                <w:sz w:val="18"/>
                <w:szCs w:val="18"/>
                <w:lang w:val="en-US" w:eastAsia="zh-CN" w:bidi="ar"/>
              </w:rPr>
            </w:pPr>
            <w:r>
              <w:rPr>
                <w:rFonts w:hint="default" w:ascii="Arial" w:hAnsi="Arial" w:eastAsia="Yu Mincho" w:cs="Arial"/>
                <w:color w:val="FF0000"/>
                <w:kern w:val="0"/>
                <w:sz w:val="18"/>
                <w:szCs w:val="18"/>
                <w:lang w:val="en-US" w:eastAsia="zh-CN" w:bidi="ar"/>
              </w:rPr>
              <w:t>Optional with capability signaling</w:t>
            </w:r>
          </w:p>
        </w:tc>
      </w:tr>
    </w:tbl>
    <w:p>
      <w:pPr>
        <w:pStyle w:val="112"/>
        <w:numPr>
          <w:ilvl w:val="-1"/>
          <w:numId w:val="0"/>
        </w:numPr>
        <w:spacing w:before="72" w:after="72"/>
        <w:ind w:left="0" w:firstLine="0" w:firstLineChars="0"/>
        <w:rPr>
          <w:rFonts w:eastAsia="微软雅黑"/>
          <w:szCs w:val="20"/>
          <w:lang w:val="en-GB"/>
        </w:rPr>
      </w:pPr>
    </w:p>
    <w:p>
      <w:pPr>
        <w:pStyle w:val="2"/>
        <w:snapToGrid/>
        <w:spacing w:before="180" w:beforeLines="0" w:after="0" w:afterLines="0" w:line="360" w:lineRule="auto"/>
        <w:jc w:val="left"/>
        <w:rPr>
          <w:rFonts w:ascii="Times New Roman" w:hAnsi="Times New Roman"/>
          <w:sz w:val="28"/>
          <w:szCs w:val="28"/>
          <w:lang w:val="en-US"/>
        </w:rPr>
      </w:pPr>
      <w:r>
        <w:rPr>
          <w:rFonts w:hint="eastAsia" w:ascii="Times New Roman" w:hAnsi="Times New Roman"/>
          <w:sz w:val="28"/>
          <w:szCs w:val="28"/>
          <w:lang w:val="en-US"/>
        </w:rPr>
        <w:t xml:space="preserve"> Conclusion</w:t>
      </w:r>
    </w:p>
    <w:p>
      <w:pPr>
        <w:widowControl w:val="0"/>
        <w:spacing w:before="72" w:after="72"/>
        <w:rPr>
          <w:rFonts w:eastAsia="微软雅黑"/>
          <w:b/>
          <w:color w:val="FF0000"/>
          <w:szCs w:val="20"/>
          <w:highlight w:val="yellow"/>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Rel-1</w:t>
      </w:r>
      <w:r>
        <w:rPr>
          <w:rFonts w:hint="eastAsia" w:eastAsia="微软雅黑"/>
          <w:szCs w:val="20"/>
        </w:rPr>
        <w:t>9</w:t>
      </w:r>
      <w:r>
        <w:rPr>
          <w:rFonts w:eastAsia="微软雅黑"/>
          <w:szCs w:val="20"/>
        </w:rPr>
        <w:t xml:space="preserve"> UE features for each of sub-agendas for NR </w:t>
      </w:r>
      <w:r>
        <w:rPr>
          <w:rFonts w:hint="eastAsia" w:eastAsia="微软雅黑"/>
          <w:szCs w:val="20"/>
        </w:rPr>
        <w:t>mobility enhancements</w:t>
      </w:r>
      <w:r>
        <w:rPr>
          <w:rFonts w:eastAsia="微软雅黑"/>
          <w:szCs w:val="20"/>
        </w:rPr>
        <w:t xml:space="preserve">, which can be found in the corresponding sections. </w:t>
      </w:r>
    </w:p>
    <w:p>
      <w:pPr>
        <w:pStyle w:val="2"/>
        <w:snapToGrid/>
        <w:spacing w:before="180" w:beforeLines="0" w:after="0" w:afterLines="0" w:line="360" w:lineRule="auto"/>
        <w:jc w:val="left"/>
        <w:rPr>
          <w:rFonts w:ascii="Times New Roman" w:hAnsi="Times New Roman"/>
          <w:sz w:val="28"/>
          <w:szCs w:val="28"/>
          <w:lang w:val="en-US"/>
        </w:rPr>
      </w:pPr>
      <w:r>
        <w:rPr>
          <w:rFonts w:hint="eastAsia" w:ascii="Times New Roman" w:hAnsi="Times New Roman"/>
          <w:sz w:val="28"/>
          <w:szCs w:val="28"/>
          <w:lang w:val="en-US"/>
        </w:rPr>
        <w:t xml:space="preserve"> References</w:t>
      </w:r>
    </w:p>
    <w:p>
      <w:pPr>
        <w:pStyle w:val="74"/>
        <w:numPr>
          <w:ilvl w:val="0"/>
          <w:numId w:val="17"/>
        </w:numPr>
        <w:snapToGrid w:val="0"/>
        <w:rPr>
          <w:bCs/>
          <w:sz w:val="20"/>
          <w:szCs w:val="20"/>
        </w:rPr>
      </w:pPr>
      <w:r>
        <w:rPr>
          <w:rFonts w:hint="eastAsia"/>
          <w:bCs/>
          <w:sz w:val="20"/>
          <w:szCs w:val="20"/>
          <w:lang w:eastAsia="en-US"/>
        </w:rPr>
        <w:t>RP-250339</w:t>
      </w:r>
      <w:r>
        <w:rPr>
          <w:rFonts w:hint="eastAsia"/>
          <w:bCs/>
          <w:sz w:val="20"/>
          <w:szCs w:val="20"/>
        </w:rPr>
        <w:t>, Revised WI: NR mobility enhancements Phase 4, RAN #107 meeting,</w:t>
      </w:r>
      <w:r>
        <w:rPr>
          <w:bCs/>
          <w:sz w:val="20"/>
          <w:szCs w:val="20"/>
        </w:rPr>
        <w:t xml:space="preserve"> </w:t>
      </w:r>
      <w:r>
        <w:rPr>
          <w:rFonts w:hint="eastAsia"/>
          <w:bCs/>
          <w:sz w:val="20"/>
          <w:szCs w:val="20"/>
        </w:rPr>
        <w:t>Apple</w:t>
      </w:r>
      <w:r>
        <w:rPr>
          <w:rFonts w:hint="eastAsia"/>
        </w:rPr>
        <w:t>, China Telecom</w:t>
      </w:r>
    </w:p>
    <w:p>
      <w:pPr>
        <w:pStyle w:val="74"/>
        <w:numPr>
          <w:ilvl w:val="0"/>
          <w:numId w:val="17"/>
        </w:numPr>
        <w:snapToGrid w:val="0"/>
        <w:rPr>
          <w:rFonts w:hint="eastAsia"/>
          <w:bCs/>
          <w:sz w:val="20"/>
          <w:szCs w:val="20"/>
          <w:lang w:eastAsia="en-US"/>
        </w:rPr>
      </w:pPr>
      <w:r>
        <w:rPr>
          <w:rFonts w:hint="eastAsia"/>
          <w:bCs/>
          <w:sz w:val="20"/>
          <w:szCs w:val="20"/>
          <w:lang w:eastAsia="en-US"/>
        </w:rPr>
        <w:t>R1-2502979</w:t>
      </w:r>
      <w:r>
        <w:rPr>
          <w:rFonts w:hint="eastAsia"/>
          <w:bCs/>
          <w:sz w:val="20"/>
          <w:szCs w:val="20"/>
          <w:lang w:val="en-US" w:eastAsia="en-US"/>
        </w:rPr>
        <w:t>, LS on updated Rel-19 RAN1 UE features lists for NR after RAN1#120bis, RAN1, AT&amp;T, NTT DOCOMO, INC.</w:t>
      </w:r>
    </w:p>
    <w:p>
      <w:pPr>
        <w:pStyle w:val="74"/>
        <w:numPr>
          <w:ilvl w:val="255"/>
          <w:numId w:val="0"/>
        </w:numPr>
        <w:snapToGrid w:val="0"/>
        <w:rPr>
          <w:bCs/>
          <w:sz w:val="20"/>
          <w:szCs w:val="20"/>
        </w:rPr>
      </w:pPr>
    </w:p>
    <w:p>
      <w:pPr>
        <w:pStyle w:val="74"/>
        <w:snapToGrid w:val="0"/>
        <w:jc w:val="both"/>
        <w:rPr>
          <w:bCs/>
          <w:sz w:val="20"/>
          <w:szCs w:val="20"/>
        </w:rPr>
      </w:pPr>
    </w:p>
    <w:sectPr>
      <w:headerReference r:id="rId7" w:type="first"/>
      <w:footerReference r:id="rId10" w:type="first"/>
      <w:headerReference r:id="rId5" w:type="default"/>
      <w:footerReference r:id="rId8" w:type="default"/>
      <w:headerReference r:id="rId6" w:type="even"/>
      <w:footerReference r:id="rId9" w:type="even"/>
      <w:type w:val="continuous"/>
      <w:pgSz w:w="15840" w:h="12240" w:orient="landscape"/>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214606"/>
    <w:multiLevelType w:val="singleLevel"/>
    <w:tmpl w:val="8A214606"/>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
    <w:nsid w:val="B46F7D90"/>
    <w:multiLevelType w:val="multilevel"/>
    <w:tmpl w:val="B46F7D90"/>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B8E8C94B"/>
    <w:multiLevelType w:val="singleLevel"/>
    <w:tmpl w:val="B8E8C94B"/>
    <w:lvl w:ilvl="0" w:tentative="0">
      <w:start w:val="1"/>
      <w:numFmt w:val="decimal"/>
      <w:suff w:val="space"/>
      <w:lvlText w:val="%1."/>
      <w:lvlJc w:val="left"/>
      <w:rPr>
        <w:rFonts w:hint="default"/>
        <w:color w:val="FF0000"/>
      </w:rPr>
    </w:lvl>
  </w:abstractNum>
  <w:abstractNum w:abstractNumId="3">
    <w:nsid w:val="E503E871"/>
    <w:multiLevelType w:val="singleLevel"/>
    <w:tmpl w:val="E503E871"/>
    <w:lvl w:ilvl="0" w:tentative="0">
      <w:start w:val="1"/>
      <w:numFmt w:val="bullet"/>
      <w:lvlText w:val="•"/>
      <w:lvlJc w:val="left"/>
      <w:pPr>
        <w:ind w:left="420" w:leftChars="0" w:hanging="420" w:firstLineChars="0"/>
      </w:pPr>
      <w:rPr>
        <w:rFonts w:hint="default" w:ascii="Arial" w:hAnsi="Arial" w:cs="Arial"/>
      </w:rPr>
    </w:lvl>
  </w:abstractNum>
  <w:abstractNum w:abstractNumId="4">
    <w:nsid w:val="F45CA24B"/>
    <w:multiLevelType w:val="multilevel"/>
    <w:tmpl w:val="F45CA24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5DBD0B2"/>
    <w:multiLevelType w:val="singleLevel"/>
    <w:tmpl w:val="05DBD0B2"/>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7">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D67560A"/>
    <w:multiLevelType w:val="multilevel"/>
    <w:tmpl w:val="0D67560A"/>
    <w:lvl w:ilvl="0" w:tentative="0">
      <w:start w:val="1"/>
      <w:numFmt w:val="decimal"/>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25F6087"/>
    <w:multiLevelType w:val="singleLevel"/>
    <w:tmpl w:val="325F6087"/>
    <w:lvl w:ilvl="0" w:tentative="0">
      <w:start w:val="1"/>
      <w:numFmt w:val="bullet"/>
      <w:lvlText w:val="-"/>
      <w:lvlJc w:val="left"/>
      <w:pPr>
        <w:ind w:left="420" w:leftChars="0" w:hanging="420" w:firstLineChars="0"/>
      </w:pPr>
      <w:rPr>
        <w:rFonts w:hint="default" w:ascii="Arial" w:hAnsi="Arial" w:cs="Arial"/>
      </w:rPr>
    </w:lvl>
  </w:abstractNum>
  <w:abstractNum w:abstractNumId="10">
    <w:nsid w:val="38421DBA"/>
    <w:multiLevelType w:val="singleLevel"/>
    <w:tmpl w:val="38421DBA"/>
    <w:lvl w:ilvl="0" w:tentative="0">
      <w:start w:val="1"/>
      <w:numFmt w:val="bullet"/>
      <w:lvlText w:val="•"/>
      <w:lvlJc w:val="left"/>
      <w:pPr>
        <w:ind w:left="420" w:leftChars="0" w:hanging="420" w:firstLineChars="0"/>
      </w:pPr>
      <w:rPr>
        <w:rFonts w:hint="default" w:ascii="Arial" w:hAnsi="Arial" w:cs="Arial"/>
      </w:rPr>
    </w:lvl>
  </w:abstractNum>
  <w:abstractNum w:abstractNumId="11">
    <w:nsid w:val="443222A4"/>
    <w:multiLevelType w:val="multilevel"/>
    <w:tmpl w:val="443222A4"/>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2">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13">
    <w:nsid w:val="5E93823A"/>
    <w:multiLevelType w:val="singleLevel"/>
    <w:tmpl w:val="5E93823A"/>
    <w:lvl w:ilvl="0" w:tentative="0">
      <w:start w:val="1"/>
      <w:numFmt w:val="decimal"/>
      <w:suff w:val="space"/>
      <w:lvlText w:val="[%1]"/>
      <w:lvlJc w:val="left"/>
    </w:lvl>
  </w:abstractNum>
  <w:abstractNum w:abstractNumId="14">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5"/>
  </w:num>
  <w:num w:numId="3">
    <w:abstractNumId w:val="16"/>
  </w:num>
  <w:num w:numId="4">
    <w:abstractNumId w:val="7"/>
  </w:num>
  <w:num w:numId="5">
    <w:abstractNumId w:val="14"/>
  </w:num>
  <w:num w:numId="6">
    <w:abstractNumId w:val="12"/>
  </w:num>
  <w:num w:numId="7">
    <w:abstractNumId w:val="8"/>
  </w:num>
  <w:num w:numId="8">
    <w:abstractNumId w:val="10"/>
  </w:num>
  <w:num w:numId="9">
    <w:abstractNumId w:val="1"/>
  </w:num>
  <w:num w:numId="10">
    <w:abstractNumId w:val="9"/>
  </w:num>
  <w:num w:numId="11">
    <w:abstractNumId w:val="11"/>
  </w:num>
  <w:num w:numId="12">
    <w:abstractNumId w:val="6"/>
  </w:num>
  <w:num w:numId="13">
    <w:abstractNumId w:val="3"/>
  </w:num>
  <w:num w:numId="14">
    <w:abstractNumId w:val="0"/>
  </w:num>
  <w:num w:numId="15">
    <w:abstractNumId w:val="4"/>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399"/>
    <w:rsid w:val="00071407"/>
    <w:rsid w:val="00071CCB"/>
    <w:rsid w:val="00071F92"/>
    <w:rsid w:val="000724B6"/>
    <w:rsid w:val="000727CD"/>
    <w:rsid w:val="0007309B"/>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0F63"/>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2FD8"/>
    <w:rsid w:val="001631A0"/>
    <w:rsid w:val="001633E7"/>
    <w:rsid w:val="00163668"/>
    <w:rsid w:val="00163A45"/>
    <w:rsid w:val="00163A53"/>
    <w:rsid w:val="00163DDE"/>
    <w:rsid w:val="0016406F"/>
    <w:rsid w:val="001641A1"/>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BC8"/>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1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D1B"/>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118"/>
    <w:rsid w:val="00382284"/>
    <w:rsid w:val="00382A9C"/>
    <w:rsid w:val="00382B89"/>
    <w:rsid w:val="00382D2C"/>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1BCF"/>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330"/>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265"/>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AD3"/>
    <w:rsid w:val="00460B65"/>
    <w:rsid w:val="00460F13"/>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1F2"/>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6A7A"/>
    <w:rsid w:val="004E6BC1"/>
    <w:rsid w:val="004E6BF8"/>
    <w:rsid w:val="004E70C5"/>
    <w:rsid w:val="004E7483"/>
    <w:rsid w:val="004E7491"/>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8ED"/>
    <w:rsid w:val="00503BAD"/>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02F"/>
    <w:rsid w:val="00565438"/>
    <w:rsid w:val="00565452"/>
    <w:rsid w:val="0056579B"/>
    <w:rsid w:val="00565959"/>
    <w:rsid w:val="005659F9"/>
    <w:rsid w:val="00565A7E"/>
    <w:rsid w:val="00566269"/>
    <w:rsid w:val="00566D25"/>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3ED"/>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106"/>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4C6"/>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8E8"/>
    <w:rsid w:val="00661951"/>
    <w:rsid w:val="00661F4D"/>
    <w:rsid w:val="00662146"/>
    <w:rsid w:val="00662192"/>
    <w:rsid w:val="00662268"/>
    <w:rsid w:val="00662ADC"/>
    <w:rsid w:val="00662D5D"/>
    <w:rsid w:val="006633E3"/>
    <w:rsid w:val="00663420"/>
    <w:rsid w:val="00663610"/>
    <w:rsid w:val="006637BF"/>
    <w:rsid w:val="00663852"/>
    <w:rsid w:val="006640E7"/>
    <w:rsid w:val="00664387"/>
    <w:rsid w:val="0066493B"/>
    <w:rsid w:val="0066499C"/>
    <w:rsid w:val="00664AAE"/>
    <w:rsid w:val="0066524E"/>
    <w:rsid w:val="006656AC"/>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4D4"/>
    <w:rsid w:val="006724E1"/>
    <w:rsid w:val="006726C8"/>
    <w:rsid w:val="00672733"/>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63"/>
    <w:rsid w:val="006770DB"/>
    <w:rsid w:val="0067743E"/>
    <w:rsid w:val="00677665"/>
    <w:rsid w:val="00677692"/>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BE4"/>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895"/>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CB3"/>
    <w:rsid w:val="007B6846"/>
    <w:rsid w:val="007B68FD"/>
    <w:rsid w:val="007B69D1"/>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CD"/>
    <w:rsid w:val="00896824"/>
    <w:rsid w:val="008969D2"/>
    <w:rsid w:val="00896C23"/>
    <w:rsid w:val="00896C56"/>
    <w:rsid w:val="00896C61"/>
    <w:rsid w:val="00896CA0"/>
    <w:rsid w:val="00896E25"/>
    <w:rsid w:val="0089708E"/>
    <w:rsid w:val="008973F3"/>
    <w:rsid w:val="00897404"/>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973"/>
    <w:rsid w:val="00910E21"/>
    <w:rsid w:val="00911191"/>
    <w:rsid w:val="00911240"/>
    <w:rsid w:val="00911455"/>
    <w:rsid w:val="009115AB"/>
    <w:rsid w:val="00911975"/>
    <w:rsid w:val="00911D02"/>
    <w:rsid w:val="00911EFA"/>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AD6"/>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242"/>
    <w:rsid w:val="00B127A6"/>
    <w:rsid w:val="00B12D83"/>
    <w:rsid w:val="00B13328"/>
    <w:rsid w:val="00B13809"/>
    <w:rsid w:val="00B13A88"/>
    <w:rsid w:val="00B13B64"/>
    <w:rsid w:val="00B13F9D"/>
    <w:rsid w:val="00B1438A"/>
    <w:rsid w:val="00B1449A"/>
    <w:rsid w:val="00B144C4"/>
    <w:rsid w:val="00B144EC"/>
    <w:rsid w:val="00B14A67"/>
    <w:rsid w:val="00B14BE6"/>
    <w:rsid w:val="00B14D41"/>
    <w:rsid w:val="00B154D7"/>
    <w:rsid w:val="00B1550C"/>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AA3"/>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BC"/>
    <w:rsid w:val="00B750E9"/>
    <w:rsid w:val="00B75642"/>
    <w:rsid w:val="00B758E1"/>
    <w:rsid w:val="00B75A28"/>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8F"/>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21E"/>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067"/>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43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193"/>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8E6"/>
    <w:rsid w:val="00D91B68"/>
    <w:rsid w:val="00D91C38"/>
    <w:rsid w:val="00D91D11"/>
    <w:rsid w:val="00D91F32"/>
    <w:rsid w:val="00D923A9"/>
    <w:rsid w:val="00D92571"/>
    <w:rsid w:val="00D92862"/>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182"/>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38F"/>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296"/>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1AF"/>
    <w:rsid w:val="00F776F4"/>
    <w:rsid w:val="00F77852"/>
    <w:rsid w:val="00F77A39"/>
    <w:rsid w:val="00F80535"/>
    <w:rsid w:val="00F80E8F"/>
    <w:rsid w:val="00F814E9"/>
    <w:rsid w:val="00F81709"/>
    <w:rsid w:val="00F817FC"/>
    <w:rsid w:val="00F81AE4"/>
    <w:rsid w:val="00F81D7F"/>
    <w:rsid w:val="00F824B5"/>
    <w:rsid w:val="00F82545"/>
    <w:rsid w:val="00F82864"/>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30"/>
    <w:rsid w:val="00FC0DED"/>
    <w:rsid w:val="00FC0FC7"/>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2C294B"/>
    <w:rsid w:val="013B5510"/>
    <w:rsid w:val="013C4497"/>
    <w:rsid w:val="013D13C6"/>
    <w:rsid w:val="01422B07"/>
    <w:rsid w:val="01462EFE"/>
    <w:rsid w:val="015E0BE9"/>
    <w:rsid w:val="01643005"/>
    <w:rsid w:val="016847E7"/>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97458B"/>
    <w:rsid w:val="03AE2B70"/>
    <w:rsid w:val="03C200B6"/>
    <w:rsid w:val="03C237F1"/>
    <w:rsid w:val="03C64713"/>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469BD"/>
    <w:rsid w:val="050D0125"/>
    <w:rsid w:val="052B2B3D"/>
    <w:rsid w:val="054445DB"/>
    <w:rsid w:val="05481ED0"/>
    <w:rsid w:val="055A06C9"/>
    <w:rsid w:val="05644CA9"/>
    <w:rsid w:val="056B33A0"/>
    <w:rsid w:val="05702DF2"/>
    <w:rsid w:val="05733EFD"/>
    <w:rsid w:val="058A745F"/>
    <w:rsid w:val="058D2653"/>
    <w:rsid w:val="05907FF0"/>
    <w:rsid w:val="05930449"/>
    <w:rsid w:val="05A11E98"/>
    <w:rsid w:val="05B56F8C"/>
    <w:rsid w:val="05B71A11"/>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624D38"/>
    <w:rsid w:val="067751BD"/>
    <w:rsid w:val="068505A9"/>
    <w:rsid w:val="06A11B02"/>
    <w:rsid w:val="06B34C51"/>
    <w:rsid w:val="06BA6ABF"/>
    <w:rsid w:val="06C62058"/>
    <w:rsid w:val="06CF7159"/>
    <w:rsid w:val="06D25A63"/>
    <w:rsid w:val="06D32D7E"/>
    <w:rsid w:val="06E21138"/>
    <w:rsid w:val="06E64C63"/>
    <w:rsid w:val="06E808B3"/>
    <w:rsid w:val="06F24EF2"/>
    <w:rsid w:val="07375109"/>
    <w:rsid w:val="07454EC2"/>
    <w:rsid w:val="07466AA7"/>
    <w:rsid w:val="07470651"/>
    <w:rsid w:val="074F79E7"/>
    <w:rsid w:val="075815C4"/>
    <w:rsid w:val="075927EF"/>
    <w:rsid w:val="07934010"/>
    <w:rsid w:val="07973398"/>
    <w:rsid w:val="079D12CF"/>
    <w:rsid w:val="07A46BE4"/>
    <w:rsid w:val="07AE7932"/>
    <w:rsid w:val="07B814E5"/>
    <w:rsid w:val="07CB438E"/>
    <w:rsid w:val="07D013A8"/>
    <w:rsid w:val="07D648D8"/>
    <w:rsid w:val="07E22A7A"/>
    <w:rsid w:val="07FD44E9"/>
    <w:rsid w:val="0805407D"/>
    <w:rsid w:val="080B7DB0"/>
    <w:rsid w:val="08127126"/>
    <w:rsid w:val="08132E8B"/>
    <w:rsid w:val="081D706E"/>
    <w:rsid w:val="082B3EF9"/>
    <w:rsid w:val="084470AF"/>
    <w:rsid w:val="085D519A"/>
    <w:rsid w:val="086378F2"/>
    <w:rsid w:val="086D1BC3"/>
    <w:rsid w:val="08706B4B"/>
    <w:rsid w:val="088B79C8"/>
    <w:rsid w:val="08A804A7"/>
    <w:rsid w:val="08A86F62"/>
    <w:rsid w:val="08CE61CB"/>
    <w:rsid w:val="08D2064E"/>
    <w:rsid w:val="08F44BC5"/>
    <w:rsid w:val="08FA203B"/>
    <w:rsid w:val="090C0F64"/>
    <w:rsid w:val="09185931"/>
    <w:rsid w:val="0923103D"/>
    <w:rsid w:val="093A1D12"/>
    <w:rsid w:val="093A51B7"/>
    <w:rsid w:val="094B14E7"/>
    <w:rsid w:val="095017F1"/>
    <w:rsid w:val="095256C8"/>
    <w:rsid w:val="096472CE"/>
    <w:rsid w:val="09664D4F"/>
    <w:rsid w:val="0970282E"/>
    <w:rsid w:val="098C6347"/>
    <w:rsid w:val="09AB29D4"/>
    <w:rsid w:val="09E87090"/>
    <w:rsid w:val="09F84741"/>
    <w:rsid w:val="09FD0440"/>
    <w:rsid w:val="0A0518AB"/>
    <w:rsid w:val="0A0D50DF"/>
    <w:rsid w:val="0A0F423E"/>
    <w:rsid w:val="0A3132C5"/>
    <w:rsid w:val="0A32370E"/>
    <w:rsid w:val="0A3247B9"/>
    <w:rsid w:val="0A585A2D"/>
    <w:rsid w:val="0A594E3E"/>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CC00DA"/>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457156"/>
    <w:rsid w:val="0D5773D6"/>
    <w:rsid w:val="0D594DB6"/>
    <w:rsid w:val="0D632B1E"/>
    <w:rsid w:val="0D6E771D"/>
    <w:rsid w:val="0D733852"/>
    <w:rsid w:val="0D7D7848"/>
    <w:rsid w:val="0D7E73EB"/>
    <w:rsid w:val="0D80206A"/>
    <w:rsid w:val="0D8E173E"/>
    <w:rsid w:val="0DA10A04"/>
    <w:rsid w:val="0DBC1A7E"/>
    <w:rsid w:val="0DC950AB"/>
    <w:rsid w:val="0DD74FA9"/>
    <w:rsid w:val="0DF13B47"/>
    <w:rsid w:val="0E0A5187"/>
    <w:rsid w:val="0E2B6B1A"/>
    <w:rsid w:val="0E3137D5"/>
    <w:rsid w:val="0E332166"/>
    <w:rsid w:val="0E3917FF"/>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8447A"/>
    <w:rsid w:val="0FBA4112"/>
    <w:rsid w:val="0FBB10D0"/>
    <w:rsid w:val="0FDA6A10"/>
    <w:rsid w:val="10040C3F"/>
    <w:rsid w:val="100B59FA"/>
    <w:rsid w:val="10110CDB"/>
    <w:rsid w:val="10176CCA"/>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DC205D"/>
    <w:rsid w:val="11F0059E"/>
    <w:rsid w:val="11F43E80"/>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16525D"/>
    <w:rsid w:val="13302D91"/>
    <w:rsid w:val="13344C16"/>
    <w:rsid w:val="1343505A"/>
    <w:rsid w:val="13544A6B"/>
    <w:rsid w:val="13596CEC"/>
    <w:rsid w:val="135C3AB9"/>
    <w:rsid w:val="136B08B3"/>
    <w:rsid w:val="136C32A5"/>
    <w:rsid w:val="137A40BD"/>
    <w:rsid w:val="138F4ADA"/>
    <w:rsid w:val="13910B1E"/>
    <w:rsid w:val="13B563DA"/>
    <w:rsid w:val="13BD31AB"/>
    <w:rsid w:val="13C07C74"/>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24753B"/>
    <w:rsid w:val="15416178"/>
    <w:rsid w:val="1561603B"/>
    <w:rsid w:val="15690DB0"/>
    <w:rsid w:val="157E6456"/>
    <w:rsid w:val="158F48E5"/>
    <w:rsid w:val="15C94A90"/>
    <w:rsid w:val="15D74588"/>
    <w:rsid w:val="15DB7E41"/>
    <w:rsid w:val="15EB4378"/>
    <w:rsid w:val="15F66817"/>
    <w:rsid w:val="15FB4E72"/>
    <w:rsid w:val="160B185E"/>
    <w:rsid w:val="1628036C"/>
    <w:rsid w:val="16435A3F"/>
    <w:rsid w:val="16566166"/>
    <w:rsid w:val="16702D89"/>
    <w:rsid w:val="16704155"/>
    <w:rsid w:val="16796F0F"/>
    <w:rsid w:val="1688556A"/>
    <w:rsid w:val="16A00FDF"/>
    <w:rsid w:val="16A32AAC"/>
    <w:rsid w:val="16A470C1"/>
    <w:rsid w:val="16AF0615"/>
    <w:rsid w:val="16BD0B49"/>
    <w:rsid w:val="16D50CFC"/>
    <w:rsid w:val="16E33AB3"/>
    <w:rsid w:val="16EB76EF"/>
    <w:rsid w:val="17141C1D"/>
    <w:rsid w:val="171911DE"/>
    <w:rsid w:val="171B0546"/>
    <w:rsid w:val="172F690A"/>
    <w:rsid w:val="17304A49"/>
    <w:rsid w:val="173353C2"/>
    <w:rsid w:val="174224E7"/>
    <w:rsid w:val="17493381"/>
    <w:rsid w:val="175C0902"/>
    <w:rsid w:val="176C64F9"/>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A336F8"/>
    <w:rsid w:val="18B04B4D"/>
    <w:rsid w:val="18C5316D"/>
    <w:rsid w:val="18E87E12"/>
    <w:rsid w:val="18F5052C"/>
    <w:rsid w:val="191D14D9"/>
    <w:rsid w:val="193A76A7"/>
    <w:rsid w:val="19693EEF"/>
    <w:rsid w:val="196B5F41"/>
    <w:rsid w:val="199860B4"/>
    <w:rsid w:val="19A33A02"/>
    <w:rsid w:val="19B85222"/>
    <w:rsid w:val="19BC2435"/>
    <w:rsid w:val="19D1732F"/>
    <w:rsid w:val="19DD2371"/>
    <w:rsid w:val="19E52087"/>
    <w:rsid w:val="19F92180"/>
    <w:rsid w:val="1A001213"/>
    <w:rsid w:val="1A0D4248"/>
    <w:rsid w:val="1A200A74"/>
    <w:rsid w:val="1A2619C2"/>
    <w:rsid w:val="1A2F2398"/>
    <w:rsid w:val="1A3055B8"/>
    <w:rsid w:val="1A3E0E11"/>
    <w:rsid w:val="1A5655AF"/>
    <w:rsid w:val="1A6B5CD7"/>
    <w:rsid w:val="1A9B675D"/>
    <w:rsid w:val="1AB6495E"/>
    <w:rsid w:val="1ABC6868"/>
    <w:rsid w:val="1AC845B4"/>
    <w:rsid w:val="1ACB3DD2"/>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BEF6729"/>
    <w:rsid w:val="1BF71072"/>
    <w:rsid w:val="1C091D8D"/>
    <w:rsid w:val="1C3C5A93"/>
    <w:rsid w:val="1C3D2E04"/>
    <w:rsid w:val="1C3D5C01"/>
    <w:rsid w:val="1C430F13"/>
    <w:rsid w:val="1C4852DE"/>
    <w:rsid w:val="1C4D45E0"/>
    <w:rsid w:val="1CA67EB1"/>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4443C"/>
    <w:rsid w:val="1DBC1C44"/>
    <w:rsid w:val="1DCC2895"/>
    <w:rsid w:val="1DF24DA6"/>
    <w:rsid w:val="1DF43659"/>
    <w:rsid w:val="1DFC21EE"/>
    <w:rsid w:val="1E0E4DD7"/>
    <w:rsid w:val="1E4473F8"/>
    <w:rsid w:val="1E490459"/>
    <w:rsid w:val="1E50751B"/>
    <w:rsid w:val="1E52108D"/>
    <w:rsid w:val="1E545B82"/>
    <w:rsid w:val="1E6D1C74"/>
    <w:rsid w:val="1E736E4E"/>
    <w:rsid w:val="1E7E5EB1"/>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B673D"/>
    <w:rsid w:val="1FEE648E"/>
    <w:rsid w:val="1FF433BA"/>
    <w:rsid w:val="1FF9202F"/>
    <w:rsid w:val="20003026"/>
    <w:rsid w:val="200F3B23"/>
    <w:rsid w:val="201967D7"/>
    <w:rsid w:val="20374786"/>
    <w:rsid w:val="2039386F"/>
    <w:rsid w:val="203F76C0"/>
    <w:rsid w:val="20601C10"/>
    <w:rsid w:val="2068761A"/>
    <w:rsid w:val="20757C7B"/>
    <w:rsid w:val="20854396"/>
    <w:rsid w:val="2099410A"/>
    <w:rsid w:val="209D7ABF"/>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B668C4"/>
    <w:rsid w:val="21DF3292"/>
    <w:rsid w:val="21DF71DE"/>
    <w:rsid w:val="21E953C2"/>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C03737"/>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C33A2C"/>
    <w:rsid w:val="24D92A69"/>
    <w:rsid w:val="24EC3BCA"/>
    <w:rsid w:val="24EC4ADF"/>
    <w:rsid w:val="24EF6448"/>
    <w:rsid w:val="24F71B8F"/>
    <w:rsid w:val="24F92CDE"/>
    <w:rsid w:val="250C0B5D"/>
    <w:rsid w:val="25130959"/>
    <w:rsid w:val="25335BFF"/>
    <w:rsid w:val="25353A77"/>
    <w:rsid w:val="253D4E51"/>
    <w:rsid w:val="25462DA6"/>
    <w:rsid w:val="256C14C1"/>
    <w:rsid w:val="25880A16"/>
    <w:rsid w:val="25893EFE"/>
    <w:rsid w:val="25B35E6A"/>
    <w:rsid w:val="25BB0481"/>
    <w:rsid w:val="25BE6749"/>
    <w:rsid w:val="25C919BA"/>
    <w:rsid w:val="25CA1D11"/>
    <w:rsid w:val="25DE0185"/>
    <w:rsid w:val="25E04003"/>
    <w:rsid w:val="25EB6DBF"/>
    <w:rsid w:val="25EE6875"/>
    <w:rsid w:val="2601406E"/>
    <w:rsid w:val="26056FD7"/>
    <w:rsid w:val="260C334C"/>
    <w:rsid w:val="261432B2"/>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7FB73E4"/>
    <w:rsid w:val="28042662"/>
    <w:rsid w:val="28151DED"/>
    <w:rsid w:val="281F4C58"/>
    <w:rsid w:val="28300784"/>
    <w:rsid w:val="28316877"/>
    <w:rsid w:val="283F2A39"/>
    <w:rsid w:val="285B5C15"/>
    <w:rsid w:val="28630E79"/>
    <w:rsid w:val="28660101"/>
    <w:rsid w:val="286B3F00"/>
    <w:rsid w:val="286E6DB7"/>
    <w:rsid w:val="288F386F"/>
    <w:rsid w:val="28932C21"/>
    <w:rsid w:val="289B0856"/>
    <w:rsid w:val="289E6725"/>
    <w:rsid w:val="28BB74DC"/>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B8075E"/>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1A765B"/>
    <w:rsid w:val="2B2E0309"/>
    <w:rsid w:val="2B4077D1"/>
    <w:rsid w:val="2B422946"/>
    <w:rsid w:val="2B5B34DC"/>
    <w:rsid w:val="2B5B74A5"/>
    <w:rsid w:val="2B5F77C3"/>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00BF3"/>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CDF57AE"/>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0631"/>
    <w:rsid w:val="2E034F95"/>
    <w:rsid w:val="2E090F9F"/>
    <w:rsid w:val="2E0F53F1"/>
    <w:rsid w:val="2E1D2BF2"/>
    <w:rsid w:val="2E2336D4"/>
    <w:rsid w:val="2E3B2A47"/>
    <w:rsid w:val="2E3D7351"/>
    <w:rsid w:val="2E6003A4"/>
    <w:rsid w:val="2E69729D"/>
    <w:rsid w:val="2E6A2F38"/>
    <w:rsid w:val="2E801F1F"/>
    <w:rsid w:val="2E8543E2"/>
    <w:rsid w:val="2E8C35B6"/>
    <w:rsid w:val="2E9045E4"/>
    <w:rsid w:val="2E9B575E"/>
    <w:rsid w:val="2EB50951"/>
    <w:rsid w:val="2EB673FD"/>
    <w:rsid w:val="2EB809B1"/>
    <w:rsid w:val="2EB81831"/>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2FE87026"/>
    <w:rsid w:val="300B0E4B"/>
    <w:rsid w:val="300C4C70"/>
    <w:rsid w:val="3025300D"/>
    <w:rsid w:val="303371BB"/>
    <w:rsid w:val="3044399D"/>
    <w:rsid w:val="30487E8C"/>
    <w:rsid w:val="305868C6"/>
    <w:rsid w:val="305B1097"/>
    <w:rsid w:val="306445C1"/>
    <w:rsid w:val="306F3DBA"/>
    <w:rsid w:val="30755125"/>
    <w:rsid w:val="307F14D6"/>
    <w:rsid w:val="308640A9"/>
    <w:rsid w:val="30896C6B"/>
    <w:rsid w:val="30A14B55"/>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550D1"/>
    <w:rsid w:val="32914AD9"/>
    <w:rsid w:val="32CA65F9"/>
    <w:rsid w:val="32D942C8"/>
    <w:rsid w:val="33054854"/>
    <w:rsid w:val="33064DC6"/>
    <w:rsid w:val="330A16FB"/>
    <w:rsid w:val="33141FF7"/>
    <w:rsid w:val="331B0364"/>
    <w:rsid w:val="333B776E"/>
    <w:rsid w:val="333E0092"/>
    <w:rsid w:val="33482976"/>
    <w:rsid w:val="33501C21"/>
    <w:rsid w:val="33506C9F"/>
    <w:rsid w:val="33650728"/>
    <w:rsid w:val="33751E52"/>
    <w:rsid w:val="33775E05"/>
    <w:rsid w:val="338574F9"/>
    <w:rsid w:val="33997CFE"/>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2B0E43"/>
    <w:rsid w:val="36400759"/>
    <w:rsid w:val="364225B8"/>
    <w:rsid w:val="36454FF3"/>
    <w:rsid w:val="364B4F18"/>
    <w:rsid w:val="36544E83"/>
    <w:rsid w:val="36584839"/>
    <w:rsid w:val="36601F32"/>
    <w:rsid w:val="367B06EC"/>
    <w:rsid w:val="368400A0"/>
    <w:rsid w:val="368B76C7"/>
    <w:rsid w:val="36A57135"/>
    <w:rsid w:val="36AC410E"/>
    <w:rsid w:val="36AF0D32"/>
    <w:rsid w:val="36C5766F"/>
    <w:rsid w:val="36D704F3"/>
    <w:rsid w:val="36DD0268"/>
    <w:rsid w:val="36E90250"/>
    <w:rsid w:val="36ED465C"/>
    <w:rsid w:val="36F13515"/>
    <w:rsid w:val="370058B6"/>
    <w:rsid w:val="37066B46"/>
    <w:rsid w:val="37131885"/>
    <w:rsid w:val="372E53E1"/>
    <w:rsid w:val="374A0CB2"/>
    <w:rsid w:val="37556EFB"/>
    <w:rsid w:val="37634C0D"/>
    <w:rsid w:val="37635AA2"/>
    <w:rsid w:val="376B702A"/>
    <w:rsid w:val="376D038A"/>
    <w:rsid w:val="376E5834"/>
    <w:rsid w:val="378D4EC4"/>
    <w:rsid w:val="379127D4"/>
    <w:rsid w:val="3794359E"/>
    <w:rsid w:val="37A77413"/>
    <w:rsid w:val="37B01FC8"/>
    <w:rsid w:val="37BE275C"/>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23170"/>
    <w:rsid w:val="39FC179E"/>
    <w:rsid w:val="3A014E17"/>
    <w:rsid w:val="3A066018"/>
    <w:rsid w:val="3A0E4539"/>
    <w:rsid w:val="3A266752"/>
    <w:rsid w:val="3A27547C"/>
    <w:rsid w:val="3A3871E3"/>
    <w:rsid w:val="3A394391"/>
    <w:rsid w:val="3A3C3C45"/>
    <w:rsid w:val="3A663EB0"/>
    <w:rsid w:val="3A87071A"/>
    <w:rsid w:val="3A9B7C92"/>
    <w:rsid w:val="3AAC76F2"/>
    <w:rsid w:val="3AAD5CAC"/>
    <w:rsid w:val="3AAF045C"/>
    <w:rsid w:val="3AAF5000"/>
    <w:rsid w:val="3AD8079E"/>
    <w:rsid w:val="3AF05E33"/>
    <w:rsid w:val="3AF1344F"/>
    <w:rsid w:val="3AFE1CC2"/>
    <w:rsid w:val="3B013DDA"/>
    <w:rsid w:val="3B1C5B19"/>
    <w:rsid w:val="3B2301BB"/>
    <w:rsid w:val="3B294F65"/>
    <w:rsid w:val="3B303144"/>
    <w:rsid w:val="3B362C4D"/>
    <w:rsid w:val="3B5014F8"/>
    <w:rsid w:val="3B61644D"/>
    <w:rsid w:val="3B8631C4"/>
    <w:rsid w:val="3B913026"/>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33E3D"/>
    <w:rsid w:val="3C446D77"/>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12FE8"/>
    <w:rsid w:val="3D66205D"/>
    <w:rsid w:val="3D6D5EA9"/>
    <w:rsid w:val="3D7004A1"/>
    <w:rsid w:val="3D7849C8"/>
    <w:rsid w:val="3DA54021"/>
    <w:rsid w:val="3DC60482"/>
    <w:rsid w:val="3DD171A7"/>
    <w:rsid w:val="3DD57260"/>
    <w:rsid w:val="3DDC1724"/>
    <w:rsid w:val="3DEC1B94"/>
    <w:rsid w:val="3DFD75E5"/>
    <w:rsid w:val="3E127B19"/>
    <w:rsid w:val="3E1B3DD7"/>
    <w:rsid w:val="3E2653DC"/>
    <w:rsid w:val="3E2B50D7"/>
    <w:rsid w:val="3E327F30"/>
    <w:rsid w:val="3E4754A6"/>
    <w:rsid w:val="3E6926D3"/>
    <w:rsid w:val="3E741761"/>
    <w:rsid w:val="3E786B14"/>
    <w:rsid w:val="3E860F10"/>
    <w:rsid w:val="3E913ADC"/>
    <w:rsid w:val="3E922B85"/>
    <w:rsid w:val="3E922D59"/>
    <w:rsid w:val="3E936234"/>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36838"/>
    <w:rsid w:val="3F652B34"/>
    <w:rsid w:val="3F6A57A1"/>
    <w:rsid w:val="3F9529AF"/>
    <w:rsid w:val="3F9819C8"/>
    <w:rsid w:val="3FA96ECB"/>
    <w:rsid w:val="3FB1447F"/>
    <w:rsid w:val="3FB36276"/>
    <w:rsid w:val="3FB909FF"/>
    <w:rsid w:val="3FBF2404"/>
    <w:rsid w:val="3FC35AFC"/>
    <w:rsid w:val="3FC41983"/>
    <w:rsid w:val="3FD1414D"/>
    <w:rsid w:val="3FD81218"/>
    <w:rsid w:val="3FE0724A"/>
    <w:rsid w:val="3FF35E75"/>
    <w:rsid w:val="3FFB2707"/>
    <w:rsid w:val="400308B2"/>
    <w:rsid w:val="400479C3"/>
    <w:rsid w:val="400A259E"/>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A66D1E"/>
    <w:rsid w:val="41B601E7"/>
    <w:rsid w:val="41CF3C25"/>
    <w:rsid w:val="41D7394A"/>
    <w:rsid w:val="41DF5CBF"/>
    <w:rsid w:val="41E83086"/>
    <w:rsid w:val="41EB174A"/>
    <w:rsid w:val="42177507"/>
    <w:rsid w:val="42226713"/>
    <w:rsid w:val="422B2BA1"/>
    <w:rsid w:val="4231785A"/>
    <w:rsid w:val="4235332E"/>
    <w:rsid w:val="42584818"/>
    <w:rsid w:val="4279090B"/>
    <w:rsid w:val="427E48C1"/>
    <w:rsid w:val="428767DD"/>
    <w:rsid w:val="428C7338"/>
    <w:rsid w:val="42926048"/>
    <w:rsid w:val="429819E4"/>
    <w:rsid w:val="429B6E22"/>
    <w:rsid w:val="429C6B61"/>
    <w:rsid w:val="42B34A1F"/>
    <w:rsid w:val="42BF4C55"/>
    <w:rsid w:val="42C845D8"/>
    <w:rsid w:val="42E42365"/>
    <w:rsid w:val="42F91034"/>
    <w:rsid w:val="43095EA3"/>
    <w:rsid w:val="43262E27"/>
    <w:rsid w:val="434841F7"/>
    <w:rsid w:val="434D6B99"/>
    <w:rsid w:val="43524A05"/>
    <w:rsid w:val="437E6117"/>
    <w:rsid w:val="437F792B"/>
    <w:rsid w:val="43871CB4"/>
    <w:rsid w:val="43BE214E"/>
    <w:rsid w:val="43ED298C"/>
    <w:rsid w:val="43EF2991"/>
    <w:rsid w:val="43F4696E"/>
    <w:rsid w:val="4405037E"/>
    <w:rsid w:val="440740A8"/>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C112F"/>
    <w:rsid w:val="454E4188"/>
    <w:rsid w:val="45553167"/>
    <w:rsid w:val="456707EC"/>
    <w:rsid w:val="45727755"/>
    <w:rsid w:val="45965757"/>
    <w:rsid w:val="45B80268"/>
    <w:rsid w:val="45BA5028"/>
    <w:rsid w:val="45CA6C10"/>
    <w:rsid w:val="45CE5804"/>
    <w:rsid w:val="45D01294"/>
    <w:rsid w:val="45DA4126"/>
    <w:rsid w:val="45DC1DF8"/>
    <w:rsid w:val="45E03532"/>
    <w:rsid w:val="45E9557D"/>
    <w:rsid w:val="45FB48CF"/>
    <w:rsid w:val="461F1ABD"/>
    <w:rsid w:val="462B5D44"/>
    <w:rsid w:val="462D5957"/>
    <w:rsid w:val="463354F6"/>
    <w:rsid w:val="463546D0"/>
    <w:rsid w:val="46446CAB"/>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196BF5"/>
    <w:rsid w:val="472022E1"/>
    <w:rsid w:val="472406DF"/>
    <w:rsid w:val="472D3683"/>
    <w:rsid w:val="473B416A"/>
    <w:rsid w:val="473B7E9E"/>
    <w:rsid w:val="47403AF2"/>
    <w:rsid w:val="47453C8F"/>
    <w:rsid w:val="475B3378"/>
    <w:rsid w:val="4766347D"/>
    <w:rsid w:val="47715F93"/>
    <w:rsid w:val="477649F4"/>
    <w:rsid w:val="478D4609"/>
    <w:rsid w:val="478D6A12"/>
    <w:rsid w:val="478F1272"/>
    <w:rsid w:val="47962309"/>
    <w:rsid w:val="479C610A"/>
    <w:rsid w:val="47A32AF0"/>
    <w:rsid w:val="47A949E9"/>
    <w:rsid w:val="47AE44E4"/>
    <w:rsid w:val="47AF032C"/>
    <w:rsid w:val="47BA0CEF"/>
    <w:rsid w:val="47D806D7"/>
    <w:rsid w:val="47DA67C1"/>
    <w:rsid w:val="47EA4D37"/>
    <w:rsid w:val="47EC146A"/>
    <w:rsid w:val="47FE039B"/>
    <w:rsid w:val="481D74A2"/>
    <w:rsid w:val="48334280"/>
    <w:rsid w:val="48386782"/>
    <w:rsid w:val="4839372F"/>
    <w:rsid w:val="48406A1E"/>
    <w:rsid w:val="48455013"/>
    <w:rsid w:val="484726A4"/>
    <w:rsid w:val="484B7369"/>
    <w:rsid w:val="4853361E"/>
    <w:rsid w:val="487274B4"/>
    <w:rsid w:val="4875108E"/>
    <w:rsid w:val="487F714C"/>
    <w:rsid w:val="48811612"/>
    <w:rsid w:val="488818E0"/>
    <w:rsid w:val="48A373A1"/>
    <w:rsid w:val="48E06989"/>
    <w:rsid w:val="48E2763C"/>
    <w:rsid w:val="48E92C88"/>
    <w:rsid w:val="48EB1D85"/>
    <w:rsid w:val="49230652"/>
    <w:rsid w:val="494A3C57"/>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3C55EB"/>
    <w:rsid w:val="4A5E2504"/>
    <w:rsid w:val="4A863FBD"/>
    <w:rsid w:val="4A892CB4"/>
    <w:rsid w:val="4AA927DF"/>
    <w:rsid w:val="4AB450E7"/>
    <w:rsid w:val="4ABD2CBE"/>
    <w:rsid w:val="4AC96623"/>
    <w:rsid w:val="4ACA49FA"/>
    <w:rsid w:val="4ACC15C6"/>
    <w:rsid w:val="4ACC17F6"/>
    <w:rsid w:val="4AE8469B"/>
    <w:rsid w:val="4AED30D2"/>
    <w:rsid w:val="4AEF70AA"/>
    <w:rsid w:val="4AF05435"/>
    <w:rsid w:val="4AFE1C1B"/>
    <w:rsid w:val="4B1D5F6A"/>
    <w:rsid w:val="4B503DE9"/>
    <w:rsid w:val="4B592E57"/>
    <w:rsid w:val="4B731311"/>
    <w:rsid w:val="4B760A5C"/>
    <w:rsid w:val="4B9A2375"/>
    <w:rsid w:val="4BAD17E4"/>
    <w:rsid w:val="4C0D0455"/>
    <w:rsid w:val="4C1F7A5B"/>
    <w:rsid w:val="4C322A44"/>
    <w:rsid w:val="4C4048FC"/>
    <w:rsid w:val="4C6D1FD2"/>
    <w:rsid w:val="4C894A92"/>
    <w:rsid w:val="4C983FA4"/>
    <w:rsid w:val="4C9A5F96"/>
    <w:rsid w:val="4C9B7DE3"/>
    <w:rsid w:val="4C9F7E3C"/>
    <w:rsid w:val="4CA178A3"/>
    <w:rsid w:val="4CA9023C"/>
    <w:rsid w:val="4CA938C9"/>
    <w:rsid w:val="4CA979FE"/>
    <w:rsid w:val="4CB144C1"/>
    <w:rsid w:val="4CB3138C"/>
    <w:rsid w:val="4CBC39F6"/>
    <w:rsid w:val="4CBE1543"/>
    <w:rsid w:val="4CBE4760"/>
    <w:rsid w:val="4CC52323"/>
    <w:rsid w:val="4CCC2062"/>
    <w:rsid w:val="4CF23FFA"/>
    <w:rsid w:val="4CF7705D"/>
    <w:rsid w:val="4CF80592"/>
    <w:rsid w:val="4CF86DA4"/>
    <w:rsid w:val="4D020DA5"/>
    <w:rsid w:val="4D0D52CB"/>
    <w:rsid w:val="4D566C49"/>
    <w:rsid w:val="4D6037A5"/>
    <w:rsid w:val="4D743AA4"/>
    <w:rsid w:val="4D834946"/>
    <w:rsid w:val="4D993267"/>
    <w:rsid w:val="4DA1355F"/>
    <w:rsid w:val="4DA537BB"/>
    <w:rsid w:val="4DA53A8B"/>
    <w:rsid w:val="4DA62BFC"/>
    <w:rsid w:val="4DB659DB"/>
    <w:rsid w:val="4DB7505C"/>
    <w:rsid w:val="4DBB336E"/>
    <w:rsid w:val="4DBE6815"/>
    <w:rsid w:val="4DE03454"/>
    <w:rsid w:val="4DF67531"/>
    <w:rsid w:val="4DF9062B"/>
    <w:rsid w:val="4E014EF8"/>
    <w:rsid w:val="4E066E93"/>
    <w:rsid w:val="4E075658"/>
    <w:rsid w:val="4E0D6F7B"/>
    <w:rsid w:val="4E1D7E77"/>
    <w:rsid w:val="4E236A05"/>
    <w:rsid w:val="4E2415BF"/>
    <w:rsid w:val="4E4478F5"/>
    <w:rsid w:val="4E4A48C3"/>
    <w:rsid w:val="4E51451A"/>
    <w:rsid w:val="4E5407E3"/>
    <w:rsid w:val="4E7D60BC"/>
    <w:rsid w:val="4EDE397C"/>
    <w:rsid w:val="4EF614BA"/>
    <w:rsid w:val="4EF62402"/>
    <w:rsid w:val="4F02541E"/>
    <w:rsid w:val="4F087D26"/>
    <w:rsid w:val="4F35630A"/>
    <w:rsid w:val="4F362E18"/>
    <w:rsid w:val="4F497B36"/>
    <w:rsid w:val="4F4E0BDB"/>
    <w:rsid w:val="4F540B41"/>
    <w:rsid w:val="4F547EAA"/>
    <w:rsid w:val="4F586138"/>
    <w:rsid w:val="4F6F46E2"/>
    <w:rsid w:val="4F832885"/>
    <w:rsid w:val="4F9039FE"/>
    <w:rsid w:val="4FAA20BA"/>
    <w:rsid w:val="4FB5670E"/>
    <w:rsid w:val="4FBE2BCB"/>
    <w:rsid w:val="4FDC4E1A"/>
    <w:rsid w:val="4FE02223"/>
    <w:rsid w:val="4FE41D83"/>
    <w:rsid w:val="4FF22A76"/>
    <w:rsid w:val="50437224"/>
    <w:rsid w:val="50490678"/>
    <w:rsid w:val="505351D7"/>
    <w:rsid w:val="505A512C"/>
    <w:rsid w:val="5089260D"/>
    <w:rsid w:val="50895295"/>
    <w:rsid w:val="5092043F"/>
    <w:rsid w:val="5098572F"/>
    <w:rsid w:val="50B6731D"/>
    <w:rsid w:val="50B906DF"/>
    <w:rsid w:val="50DD515E"/>
    <w:rsid w:val="50F018D3"/>
    <w:rsid w:val="50F47A17"/>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AC2A9D"/>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268A7"/>
    <w:rsid w:val="534A7EEE"/>
    <w:rsid w:val="53670639"/>
    <w:rsid w:val="53697E63"/>
    <w:rsid w:val="53B84C8E"/>
    <w:rsid w:val="53BD274E"/>
    <w:rsid w:val="53DE16EF"/>
    <w:rsid w:val="53E65701"/>
    <w:rsid w:val="53EE6BBA"/>
    <w:rsid w:val="53F10803"/>
    <w:rsid w:val="53F52A77"/>
    <w:rsid w:val="53FD5774"/>
    <w:rsid w:val="5414272D"/>
    <w:rsid w:val="54175B5C"/>
    <w:rsid w:val="542E6AAF"/>
    <w:rsid w:val="543D68D9"/>
    <w:rsid w:val="544256CC"/>
    <w:rsid w:val="546F7A15"/>
    <w:rsid w:val="54871B54"/>
    <w:rsid w:val="549F3EDE"/>
    <w:rsid w:val="54AA3CD9"/>
    <w:rsid w:val="54B76615"/>
    <w:rsid w:val="54C96C83"/>
    <w:rsid w:val="54D31B63"/>
    <w:rsid w:val="54D70AB9"/>
    <w:rsid w:val="54EA3219"/>
    <w:rsid w:val="550118A5"/>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2A1609"/>
    <w:rsid w:val="563F74A4"/>
    <w:rsid w:val="564E7702"/>
    <w:rsid w:val="56610CB2"/>
    <w:rsid w:val="566B53D2"/>
    <w:rsid w:val="56715C12"/>
    <w:rsid w:val="567B1141"/>
    <w:rsid w:val="567B56A9"/>
    <w:rsid w:val="5681373E"/>
    <w:rsid w:val="56991451"/>
    <w:rsid w:val="569A3398"/>
    <w:rsid w:val="569D6C7E"/>
    <w:rsid w:val="56A7418C"/>
    <w:rsid w:val="56AD7471"/>
    <w:rsid w:val="56EB3361"/>
    <w:rsid w:val="56F40954"/>
    <w:rsid w:val="56F72F30"/>
    <w:rsid w:val="570D256E"/>
    <w:rsid w:val="57295BCC"/>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666DE"/>
    <w:rsid w:val="585712B7"/>
    <w:rsid w:val="58603614"/>
    <w:rsid w:val="58615E6E"/>
    <w:rsid w:val="58635793"/>
    <w:rsid w:val="586A36EE"/>
    <w:rsid w:val="587E2F08"/>
    <w:rsid w:val="588C11D6"/>
    <w:rsid w:val="58C16B43"/>
    <w:rsid w:val="58EF47AD"/>
    <w:rsid w:val="59033141"/>
    <w:rsid w:val="59246115"/>
    <w:rsid w:val="592A36F8"/>
    <w:rsid w:val="5930512A"/>
    <w:rsid w:val="59477195"/>
    <w:rsid w:val="59491402"/>
    <w:rsid w:val="594F0C2A"/>
    <w:rsid w:val="594F459C"/>
    <w:rsid w:val="595C25C6"/>
    <w:rsid w:val="595F13E9"/>
    <w:rsid w:val="59644B6B"/>
    <w:rsid w:val="59785D4E"/>
    <w:rsid w:val="597E2527"/>
    <w:rsid w:val="59854B7E"/>
    <w:rsid w:val="599D32C2"/>
    <w:rsid w:val="59A84CD5"/>
    <w:rsid w:val="59AB0581"/>
    <w:rsid w:val="59AC583E"/>
    <w:rsid w:val="59CA0DF6"/>
    <w:rsid w:val="59CD2536"/>
    <w:rsid w:val="59D05539"/>
    <w:rsid w:val="59E12D2E"/>
    <w:rsid w:val="59E56E97"/>
    <w:rsid w:val="59EE0B0E"/>
    <w:rsid w:val="59EF52ED"/>
    <w:rsid w:val="59F378E0"/>
    <w:rsid w:val="5A03208B"/>
    <w:rsid w:val="5A1B27B8"/>
    <w:rsid w:val="5A41505E"/>
    <w:rsid w:val="5A60385B"/>
    <w:rsid w:val="5A9743ED"/>
    <w:rsid w:val="5AB6672D"/>
    <w:rsid w:val="5AC608F3"/>
    <w:rsid w:val="5ACA2411"/>
    <w:rsid w:val="5AE31485"/>
    <w:rsid w:val="5AF06F33"/>
    <w:rsid w:val="5AF626D8"/>
    <w:rsid w:val="5AF62900"/>
    <w:rsid w:val="5AFC40F3"/>
    <w:rsid w:val="5B053218"/>
    <w:rsid w:val="5B0D46E9"/>
    <w:rsid w:val="5B203C01"/>
    <w:rsid w:val="5B205E22"/>
    <w:rsid w:val="5B22062D"/>
    <w:rsid w:val="5B241C6D"/>
    <w:rsid w:val="5B2B355B"/>
    <w:rsid w:val="5B302909"/>
    <w:rsid w:val="5B3866E9"/>
    <w:rsid w:val="5B3E3090"/>
    <w:rsid w:val="5B413ED9"/>
    <w:rsid w:val="5B736DFC"/>
    <w:rsid w:val="5B74248A"/>
    <w:rsid w:val="5B7C3A7D"/>
    <w:rsid w:val="5B8675CA"/>
    <w:rsid w:val="5BA652CD"/>
    <w:rsid w:val="5BDA1A02"/>
    <w:rsid w:val="5BDA3815"/>
    <w:rsid w:val="5BDE5688"/>
    <w:rsid w:val="5C0A6081"/>
    <w:rsid w:val="5C100E26"/>
    <w:rsid w:val="5C3C0418"/>
    <w:rsid w:val="5C4A6C30"/>
    <w:rsid w:val="5C4C3CC9"/>
    <w:rsid w:val="5C4D0DF2"/>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A572D"/>
    <w:rsid w:val="5E4D3BC3"/>
    <w:rsid w:val="5E5667A6"/>
    <w:rsid w:val="5E5A7975"/>
    <w:rsid w:val="5E676802"/>
    <w:rsid w:val="5E6C7C78"/>
    <w:rsid w:val="5E72699B"/>
    <w:rsid w:val="5E794082"/>
    <w:rsid w:val="5E815CED"/>
    <w:rsid w:val="5E85179E"/>
    <w:rsid w:val="5E887A26"/>
    <w:rsid w:val="5EA067FA"/>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03375"/>
    <w:rsid w:val="5F7C06D8"/>
    <w:rsid w:val="5F9E02EC"/>
    <w:rsid w:val="5FA1081C"/>
    <w:rsid w:val="5FA14522"/>
    <w:rsid w:val="5FBB5BDB"/>
    <w:rsid w:val="5FC25387"/>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D1622D"/>
    <w:rsid w:val="60E34759"/>
    <w:rsid w:val="610429BE"/>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537256"/>
    <w:rsid w:val="63654FE0"/>
    <w:rsid w:val="63985508"/>
    <w:rsid w:val="63AA5332"/>
    <w:rsid w:val="63C61233"/>
    <w:rsid w:val="63D33DB7"/>
    <w:rsid w:val="63FF6AFB"/>
    <w:rsid w:val="640754EE"/>
    <w:rsid w:val="64142736"/>
    <w:rsid w:val="642A2A58"/>
    <w:rsid w:val="64391A57"/>
    <w:rsid w:val="64585109"/>
    <w:rsid w:val="645F7031"/>
    <w:rsid w:val="64724584"/>
    <w:rsid w:val="64881679"/>
    <w:rsid w:val="649F7EFD"/>
    <w:rsid w:val="64A67ACD"/>
    <w:rsid w:val="64A84422"/>
    <w:rsid w:val="64B23DB4"/>
    <w:rsid w:val="64B55A95"/>
    <w:rsid w:val="64B64B66"/>
    <w:rsid w:val="64B86E2A"/>
    <w:rsid w:val="64C12A40"/>
    <w:rsid w:val="64C15487"/>
    <w:rsid w:val="64C51685"/>
    <w:rsid w:val="64C82CB3"/>
    <w:rsid w:val="650B77B2"/>
    <w:rsid w:val="65137300"/>
    <w:rsid w:val="6526740F"/>
    <w:rsid w:val="6556674F"/>
    <w:rsid w:val="655F2B6C"/>
    <w:rsid w:val="65862CD9"/>
    <w:rsid w:val="6588686F"/>
    <w:rsid w:val="659E46D8"/>
    <w:rsid w:val="65A57048"/>
    <w:rsid w:val="65B50E5A"/>
    <w:rsid w:val="65CF5D20"/>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EE394C"/>
    <w:rsid w:val="67FC2BE7"/>
    <w:rsid w:val="68091997"/>
    <w:rsid w:val="680D19BB"/>
    <w:rsid w:val="6815717B"/>
    <w:rsid w:val="6818797E"/>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708F2"/>
    <w:rsid w:val="68CA3032"/>
    <w:rsid w:val="68CD2E54"/>
    <w:rsid w:val="68D5461F"/>
    <w:rsid w:val="68D56251"/>
    <w:rsid w:val="68EF5946"/>
    <w:rsid w:val="68F25DFA"/>
    <w:rsid w:val="68F73045"/>
    <w:rsid w:val="68FF6567"/>
    <w:rsid w:val="693118AD"/>
    <w:rsid w:val="69603C4B"/>
    <w:rsid w:val="69612DEE"/>
    <w:rsid w:val="69614422"/>
    <w:rsid w:val="69683F1C"/>
    <w:rsid w:val="69734633"/>
    <w:rsid w:val="6986197E"/>
    <w:rsid w:val="698A3BBD"/>
    <w:rsid w:val="69930E11"/>
    <w:rsid w:val="699C0EF8"/>
    <w:rsid w:val="69A23095"/>
    <w:rsid w:val="69AB5DBB"/>
    <w:rsid w:val="69B06EFE"/>
    <w:rsid w:val="69B840F1"/>
    <w:rsid w:val="69B901C6"/>
    <w:rsid w:val="69C91948"/>
    <w:rsid w:val="69F22996"/>
    <w:rsid w:val="69FD45AC"/>
    <w:rsid w:val="6A0C6539"/>
    <w:rsid w:val="6A2314C2"/>
    <w:rsid w:val="6A2826A1"/>
    <w:rsid w:val="6A286564"/>
    <w:rsid w:val="6A551347"/>
    <w:rsid w:val="6A5660EE"/>
    <w:rsid w:val="6A5D1911"/>
    <w:rsid w:val="6A6705B9"/>
    <w:rsid w:val="6A797BE3"/>
    <w:rsid w:val="6A9635F7"/>
    <w:rsid w:val="6A9F3407"/>
    <w:rsid w:val="6AA45AEE"/>
    <w:rsid w:val="6AAA05A9"/>
    <w:rsid w:val="6AE60B4C"/>
    <w:rsid w:val="6B0E0011"/>
    <w:rsid w:val="6B113D9E"/>
    <w:rsid w:val="6B3529D0"/>
    <w:rsid w:val="6B3611E8"/>
    <w:rsid w:val="6B3C61D1"/>
    <w:rsid w:val="6B3C6A10"/>
    <w:rsid w:val="6B3D3D48"/>
    <w:rsid w:val="6B5B3158"/>
    <w:rsid w:val="6B726A7C"/>
    <w:rsid w:val="6B8833D8"/>
    <w:rsid w:val="6B8902B7"/>
    <w:rsid w:val="6B8F003B"/>
    <w:rsid w:val="6BA832B8"/>
    <w:rsid w:val="6BB54A7D"/>
    <w:rsid w:val="6BBA5C26"/>
    <w:rsid w:val="6BC644EC"/>
    <w:rsid w:val="6BDB04B6"/>
    <w:rsid w:val="6BE631BD"/>
    <w:rsid w:val="6BE963BE"/>
    <w:rsid w:val="6BF24847"/>
    <w:rsid w:val="6C0F365E"/>
    <w:rsid w:val="6C1B44B2"/>
    <w:rsid w:val="6C2E2CA9"/>
    <w:rsid w:val="6C33536D"/>
    <w:rsid w:val="6C3E3641"/>
    <w:rsid w:val="6C517C19"/>
    <w:rsid w:val="6C547454"/>
    <w:rsid w:val="6C5648D5"/>
    <w:rsid w:val="6C740601"/>
    <w:rsid w:val="6C842DAB"/>
    <w:rsid w:val="6C8A5474"/>
    <w:rsid w:val="6CD7419C"/>
    <w:rsid w:val="6CD85C69"/>
    <w:rsid w:val="6CEF1561"/>
    <w:rsid w:val="6CF22917"/>
    <w:rsid w:val="6D464DCC"/>
    <w:rsid w:val="6D616216"/>
    <w:rsid w:val="6D8D1511"/>
    <w:rsid w:val="6D932C97"/>
    <w:rsid w:val="6D990033"/>
    <w:rsid w:val="6DA225C5"/>
    <w:rsid w:val="6DB630F7"/>
    <w:rsid w:val="6DBF57D4"/>
    <w:rsid w:val="6DC80860"/>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7E155A"/>
    <w:rsid w:val="6F9045BD"/>
    <w:rsid w:val="6F991282"/>
    <w:rsid w:val="6F9A4BFC"/>
    <w:rsid w:val="6FAC5542"/>
    <w:rsid w:val="6FAD4095"/>
    <w:rsid w:val="6FB67134"/>
    <w:rsid w:val="6FB963FA"/>
    <w:rsid w:val="6FD071A2"/>
    <w:rsid w:val="6FD57D31"/>
    <w:rsid w:val="6FD969D9"/>
    <w:rsid w:val="6FDC586D"/>
    <w:rsid w:val="6FDF42CC"/>
    <w:rsid w:val="6FEF4814"/>
    <w:rsid w:val="700000A1"/>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07A1F"/>
    <w:rsid w:val="71C20258"/>
    <w:rsid w:val="71C43B20"/>
    <w:rsid w:val="71C6563A"/>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26C3"/>
    <w:rsid w:val="72C65D78"/>
    <w:rsid w:val="72D7336E"/>
    <w:rsid w:val="72F21234"/>
    <w:rsid w:val="72FD0906"/>
    <w:rsid w:val="7313580C"/>
    <w:rsid w:val="73300890"/>
    <w:rsid w:val="7339443F"/>
    <w:rsid w:val="73795D74"/>
    <w:rsid w:val="7380460B"/>
    <w:rsid w:val="739509FA"/>
    <w:rsid w:val="739E7395"/>
    <w:rsid w:val="73A80755"/>
    <w:rsid w:val="73A96BFF"/>
    <w:rsid w:val="73C4164C"/>
    <w:rsid w:val="73CC653A"/>
    <w:rsid w:val="73D159A1"/>
    <w:rsid w:val="73D217D6"/>
    <w:rsid w:val="73DA7B76"/>
    <w:rsid w:val="73DD0AC3"/>
    <w:rsid w:val="73E00FC2"/>
    <w:rsid w:val="73E96F00"/>
    <w:rsid w:val="73F35C20"/>
    <w:rsid w:val="73F8462A"/>
    <w:rsid w:val="740C66E7"/>
    <w:rsid w:val="741D2D43"/>
    <w:rsid w:val="745B0796"/>
    <w:rsid w:val="745F4062"/>
    <w:rsid w:val="74DF558B"/>
    <w:rsid w:val="74EE1D1B"/>
    <w:rsid w:val="74F10289"/>
    <w:rsid w:val="74F826B3"/>
    <w:rsid w:val="74FA76FB"/>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027AD0"/>
    <w:rsid w:val="771946D8"/>
    <w:rsid w:val="772268FD"/>
    <w:rsid w:val="773D2DAD"/>
    <w:rsid w:val="77474684"/>
    <w:rsid w:val="774B39B8"/>
    <w:rsid w:val="775666E2"/>
    <w:rsid w:val="77653ACC"/>
    <w:rsid w:val="776722BC"/>
    <w:rsid w:val="77747DD3"/>
    <w:rsid w:val="77A82770"/>
    <w:rsid w:val="77BD4BE4"/>
    <w:rsid w:val="77BD7E72"/>
    <w:rsid w:val="77C9487D"/>
    <w:rsid w:val="77ED0386"/>
    <w:rsid w:val="77EF1860"/>
    <w:rsid w:val="77F72469"/>
    <w:rsid w:val="77F854D4"/>
    <w:rsid w:val="78065036"/>
    <w:rsid w:val="780D5CB6"/>
    <w:rsid w:val="78366B8C"/>
    <w:rsid w:val="783B287A"/>
    <w:rsid w:val="78482C69"/>
    <w:rsid w:val="785E7689"/>
    <w:rsid w:val="786A7B13"/>
    <w:rsid w:val="787162E7"/>
    <w:rsid w:val="788249B9"/>
    <w:rsid w:val="78886D15"/>
    <w:rsid w:val="78AE22A7"/>
    <w:rsid w:val="78B2035E"/>
    <w:rsid w:val="78B43B82"/>
    <w:rsid w:val="78B57D9C"/>
    <w:rsid w:val="78BA2681"/>
    <w:rsid w:val="78BB76EA"/>
    <w:rsid w:val="78D12CCE"/>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6916A6"/>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041DC"/>
    <w:rsid w:val="7B134040"/>
    <w:rsid w:val="7B1B16D3"/>
    <w:rsid w:val="7B2E6780"/>
    <w:rsid w:val="7B4D039C"/>
    <w:rsid w:val="7B5D217A"/>
    <w:rsid w:val="7B614801"/>
    <w:rsid w:val="7B684A54"/>
    <w:rsid w:val="7B7B4603"/>
    <w:rsid w:val="7B8B33BC"/>
    <w:rsid w:val="7B913B86"/>
    <w:rsid w:val="7B97422A"/>
    <w:rsid w:val="7BA2159B"/>
    <w:rsid w:val="7BA969F0"/>
    <w:rsid w:val="7BB31B68"/>
    <w:rsid w:val="7BCB31C0"/>
    <w:rsid w:val="7BDC6155"/>
    <w:rsid w:val="7BFF692A"/>
    <w:rsid w:val="7C01529D"/>
    <w:rsid w:val="7C071C5F"/>
    <w:rsid w:val="7C1311BA"/>
    <w:rsid w:val="7C155EFE"/>
    <w:rsid w:val="7C194469"/>
    <w:rsid w:val="7C1A6CD5"/>
    <w:rsid w:val="7C2630F4"/>
    <w:rsid w:val="7C3A066B"/>
    <w:rsid w:val="7C45471C"/>
    <w:rsid w:val="7C7E27D3"/>
    <w:rsid w:val="7C7F3629"/>
    <w:rsid w:val="7C8B7A6D"/>
    <w:rsid w:val="7C90110D"/>
    <w:rsid w:val="7C9B6AF6"/>
    <w:rsid w:val="7CA34622"/>
    <w:rsid w:val="7CC16C8E"/>
    <w:rsid w:val="7CC90590"/>
    <w:rsid w:val="7CCC5756"/>
    <w:rsid w:val="7CFA1E38"/>
    <w:rsid w:val="7D2F6FF7"/>
    <w:rsid w:val="7D303FCF"/>
    <w:rsid w:val="7D332F6D"/>
    <w:rsid w:val="7D3446E3"/>
    <w:rsid w:val="7D3A1A33"/>
    <w:rsid w:val="7D3D587B"/>
    <w:rsid w:val="7D4371BE"/>
    <w:rsid w:val="7D4435DF"/>
    <w:rsid w:val="7D466F15"/>
    <w:rsid w:val="7D4B267A"/>
    <w:rsid w:val="7D5C75F5"/>
    <w:rsid w:val="7D694213"/>
    <w:rsid w:val="7D6E6D2F"/>
    <w:rsid w:val="7D9471C1"/>
    <w:rsid w:val="7DB838C8"/>
    <w:rsid w:val="7DC23C3E"/>
    <w:rsid w:val="7DCA5633"/>
    <w:rsid w:val="7DF46E1B"/>
    <w:rsid w:val="7E0464CE"/>
    <w:rsid w:val="7E202324"/>
    <w:rsid w:val="7E2C2660"/>
    <w:rsid w:val="7E476D34"/>
    <w:rsid w:val="7E547967"/>
    <w:rsid w:val="7E555A2D"/>
    <w:rsid w:val="7E6D6DAE"/>
    <w:rsid w:val="7E6F3FB2"/>
    <w:rsid w:val="7E81324C"/>
    <w:rsid w:val="7E957586"/>
    <w:rsid w:val="7E9B11AA"/>
    <w:rsid w:val="7E9E1DEB"/>
    <w:rsid w:val="7EA32AD0"/>
    <w:rsid w:val="7EA52354"/>
    <w:rsid w:val="7ECD4344"/>
    <w:rsid w:val="7ECF6B5C"/>
    <w:rsid w:val="7ED55007"/>
    <w:rsid w:val="7ED953E3"/>
    <w:rsid w:val="7EF765D0"/>
    <w:rsid w:val="7EF87C96"/>
    <w:rsid w:val="7F086927"/>
    <w:rsid w:val="7F194892"/>
    <w:rsid w:val="7F215D8A"/>
    <w:rsid w:val="7F301B1E"/>
    <w:rsid w:val="7F375D0A"/>
    <w:rsid w:val="7F500CBA"/>
    <w:rsid w:val="7F587DE1"/>
    <w:rsid w:val="7F59726B"/>
    <w:rsid w:val="7F61016D"/>
    <w:rsid w:val="7F635A42"/>
    <w:rsid w:val="7F6D28E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pPr>
    <w:rPr>
      <w:kern w:val="2"/>
      <w:sz w:val="21"/>
      <w:szCs w:val="20"/>
    </w:rPr>
  </w:style>
  <w:style w:type="paragraph" w:styleId="12">
    <w:name w:val="caption"/>
    <w:basedOn w:val="1"/>
    <w:next w:val="1"/>
    <w:link w:val="46"/>
    <w:qFormat/>
    <w:uiPriority w:val="99"/>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136"/>
    <w:unhideWhenUsed/>
    <w:qFormat/>
    <w:uiPriority w:val="0"/>
    <w:rPr>
      <w:szCs w:val="20"/>
    </w:rPr>
  </w:style>
  <w:style w:type="paragraph" w:styleId="15">
    <w:name w:val="Body Text"/>
    <w:basedOn w:val="1"/>
    <w:link w:val="52"/>
    <w:qFormat/>
    <w:uiPriority w:val="0"/>
    <w:pPr>
      <w:widowControl w:val="0"/>
      <w:spacing w:after="0" w:line="240" w:lineRule="auto"/>
    </w:pPr>
    <w:rPr>
      <w:color w:val="0000FF"/>
      <w:kern w:val="2"/>
      <w:sz w:val="21"/>
      <w:szCs w:val="20"/>
    </w:rPr>
  </w:style>
  <w:style w:type="paragraph" w:styleId="16">
    <w:name w:val="Balloon Text"/>
    <w:basedOn w:val="1"/>
    <w:link w:val="55"/>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pacing w:line="240" w:lineRule="auto"/>
    </w:pPr>
    <w:rPr>
      <w:sz w:val="18"/>
      <w:szCs w:val="18"/>
    </w:rPr>
  </w:style>
  <w:style w:type="paragraph" w:styleId="18">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toc 1"/>
    <w:basedOn w:val="1"/>
    <w:next w:val="1"/>
    <w:qFormat/>
    <w:uiPriority w:val="99"/>
    <w:pPr>
      <w:adjustRightInd/>
      <w:snapToGrid/>
      <w:spacing w:before="0" w:beforeLines="0" w:after="0" w:afterLines="0" w:line="240" w:lineRule="auto"/>
      <w:jc w:val="left"/>
    </w:pPr>
    <w:rPr>
      <w:rFonts w:eastAsia="MS Gothic"/>
      <w:color w:val="FF0000"/>
      <w:sz w:val="18"/>
      <w:szCs w:val="18"/>
      <w:lang w:val="en-GB" w:eastAsia="ja-JP"/>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Heading 1 Char"/>
    <w:link w:val="2"/>
    <w:qFormat/>
    <w:uiPriority w:val="99"/>
    <w:rPr>
      <w:rFonts w:ascii="Arial" w:hAnsi="Arial" w:eastAsia="黑体" w:cs="Times New Roman"/>
      <w:b/>
      <w:bCs/>
      <w:sz w:val="22"/>
      <w:szCs w:val="30"/>
      <w:lang w:val="zh-CN"/>
    </w:rPr>
  </w:style>
  <w:style w:type="character" w:customStyle="1" w:styleId="36">
    <w:name w:val="Heading 3 Char"/>
    <w:link w:val="4"/>
    <w:qFormat/>
    <w:uiPriority w:val="9"/>
    <w:rPr>
      <w:rFonts w:ascii="Arial" w:hAnsi="Arial" w:eastAsia="黑体" w:cs="Times New Roman"/>
      <w:b/>
      <w:bCs/>
      <w:sz w:val="32"/>
      <w:szCs w:val="32"/>
      <w:lang w:val="zh-CN"/>
    </w:rPr>
  </w:style>
  <w:style w:type="character" w:customStyle="1" w:styleId="37">
    <w:name w:val="Header Char"/>
    <w:link w:val="18"/>
    <w:qFormat/>
    <w:uiPriority w:val="0"/>
    <w:rPr>
      <w:rFonts w:ascii="Arial" w:hAnsi="Arial" w:eastAsia="MS Mincho"/>
      <w:b/>
      <w:szCs w:val="24"/>
      <w:lang w:eastAsia="en-US"/>
    </w:rPr>
  </w:style>
  <w:style w:type="character" w:customStyle="1" w:styleId="38">
    <w:name w:val="Comment Subject Char"/>
    <w:link w:val="23"/>
    <w:semiHidden/>
    <w:qFormat/>
    <w:uiPriority w:val="99"/>
    <w:rPr>
      <w:b/>
      <w:bCs/>
    </w:rPr>
  </w:style>
  <w:style w:type="character" w:customStyle="1" w:styleId="39">
    <w:name w:val="Footnote Text Char"/>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jc w:val="center"/>
      <w:textAlignment w:val="baseline"/>
    </w:pPr>
    <w:rPr>
      <w:rFonts w:eastAsia="Times New Roman"/>
      <w:lang w:eastAsia="en-GB"/>
    </w:rPr>
  </w:style>
  <w:style w:type="paragraph" w:customStyle="1" w:styleId="44">
    <w:name w:val="TAL"/>
    <w:basedOn w:val="1"/>
    <w:link w:val="129"/>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ind w:firstLine="200" w:firstLineChars="200"/>
    </w:pPr>
    <w:rPr>
      <w:rFonts w:eastAsia="Malgun Gothic"/>
      <w:szCs w:val="20"/>
      <w:lang w:val="en-GB" w:eastAsia="ko-KR"/>
    </w:rPr>
  </w:style>
  <w:style w:type="character" w:customStyle="1" w:styleId="51">
    <w:name w:val="Comment Text Char"/>
    <w:basedOn w:val="27"/>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Balloon Text Char"/>
    <w:link w:val="16"/>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pPr>
    <w:rPr>
      <w:rFonts w:eastAsia="Malgun Gothic"/>
      <w:szCs w:val="20"/>
      <w:lang w:val="en-GB" w:eastAsia="ko-KR"/>
    </w:rPr>
  </w:style>
  <w:style w:type="character" w:customStyle="1" w:styleId="58">
    <w:name w:val="word"/>
    <w:basedOn w:val="27"/>
    <w:qFormat/>
    <w:uiPriority w:val="0"/>
  </w:style>
  <w:style w:type="character" w:customStyle="1" w:styleId="59">
    <w:name w:val="Document Map Char"/>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3"/>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1"/>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spacing w:after="240" w:line="240" w:lineRule="auto"/>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rFonts w:ascii="Times New Roman" w:hAnsi="Times New Roman" w:cs="Times New Roman" w:eastAsiaTheme="minorEastAsia"/>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pacing w:before="120" w:after="120" w:afterLines="50" w:line="240" w:lineRule="auto"/>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ind w:firstLine="360"/>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0"/>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6">
    <w:name w:val="Pat Appl"/>
    <w:basedOn w:val="127"/>
    <w:qFormat/>
    <w:uiPriority w:val="0"/>
    <w:pPr>
      <w:tabs>
        <w:tab w:val="left" w:pos="1080"/>
      </w:tabs>
      <w:spacing w:before="0" w:after="0"/>
    </w:pPr>
  </w:style>
  <w:style w:type="paragraph" w:customStyle="1" w:styleId="127">
    <w:name w:val="PatApp Body"/>
    <w:basedOn w:val="1"/>
    <w:qFormat/>
    <w:uiPriority w:val="0"/>
    <w:pPr>
      <w:numPr>
        <w:ilvl w:val="0"/>
        <w:numId w:val="7"/>
      </w:numPr>
    </w:pPr>
  </w:style>
  <w:style w:type="paragraph" w:customStyle="1" w:styleId="128">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29">
    <w:name w:val="TAL Car"/>
    <w:basedOn w:val="27"/>
    <w:link w:val="44"/>
    <w:qFormat/>
    <w:locked/>
    <w:uiPriority w:val="0"/>
    <w:rPr>
      <w:rFonts w:ascii="Arial" w:hAnsi="Arial" w:eastAsiaTheme="minorEastAsia"/>
      <w:sz w:val="18"/>
      <w:lang w:val="en-GB" w:eastAsia="en-US"/>
    </w:rPr>
  </w:style>
  <w:style w:type="paragraph" w:customStyle="1" w:styleId="130">
    <w:name w:val="mc-p___"/>
    <w:basedOn w:val="1"/>
    <w:qFormat/>
    <w:uiPriority w:val="99"/>
    <w:pPr>
      <w:adjustRightInd/>
      <w:snapToGrid/>
      <w:spacing w:before="100" w:beforeLines="0" w:beforeAutospacing="1" w:after="100" w:afterLines="0" w:afterAutospacing="1" w:line="240" w:lineRule="auto"/>
      <w:jc w:val="left"/>
    </w:pPr>
    <w:rPr>
      <w:rFonts w:ascii="Gulim" w:eastAsia="Gulim" w:cs="Calibri"/>
      <w:sz w:val="24"/>
      <w:szCs w:val="24"/>
      <w:lang w:eastAsia="en-US"/>
    </w:rPr>
  </w:style>
  <w:style w:type="character" w:customStyle="1" w:styleId="131">
    <w:name w:val="Caption Char1"/>
    <w:qFormat/>
    <w:uiPriority w:val="99"/>
    <w:rPr>
      <w:rFonts w:ascii="Times New Roman" w:hAnsi="Times New Roman" w:eastAsia="Times New Roman"/>
      <w:b/>
      <w:lang w:val="en-GB" w:eastAsia="ar-SA"/>
    </w:rPr>
  </w:style>
  <w:style w:type="paragraph" w:customStyle="1" w:styleId="132">
    <w:name w:val="x_msonormal"/>
    <w:basedOn w:val="1"/>
    <w:qFormat/>
    <w:uiPriority w:val="0"/>
    <w:pPr>
      <w:adjustRightInd/>
      <w:snapToGrid/>
      <w:spacing w:before="0" w:beforeLines="0" w:after="0" w:afterLines="0" w:line="240" w:lineRule="auto"/>
      <w:jc w:val="left"/>
    </w:pPr>
    <w:rPr>
      <w:rFonts w:ascii="Calibri" w:hAnsi="Calibri" w:eastAsia="Calibri" w:cs="Calibri"/>
      <w:sz w:val="22"/>
      <w:lang w:eastAsia="en-US"/>
    </w:rPr>
  </w:style>
  <w:style w:type="paragraph" w:customStyle="1" w:styleId="133">
    <w:name w:val="Default"/>
    <w:unhideWhenUsed/>
    <w:qFormat/>
    <w:uiPriority w:val="99"/>
    <w:pPr>
      <w:widowControl w:val="0"/>
      <w:autoSpaceDE w:val="0"/>
      <w:autoSpaceDN w:val="0"/>
      <w:adjustRightInd w:val="0"/>
    </w:pPr>
    <w:rPr>
      <w:rFonts w:ascii="Calibri" w:hAnsi="Calibri" w:eastAsia="Calibri" w:cs="Calibri"/>
      <w:color w:val="000000"/>
      <w:sz w:val="24"/>
      <w:szCs w:val="24"/>
      <w:lang w:val="en-US" w:eastAsia="zh-CN" w:bidi="ar-SA"/>
    </w:rPr>
  </w:style>
  <w:style w:type="paragraph" w:customStyle="1" w:styleId="134">
    <w:name w:val="列表段落"/>
    <w:basedOn w:val="1"/>
    <w:link w:val="135"/>
    <w:qFormat/>
    <w:uiPriority w:val="0"/>
    <w:pPr>
      <w:widowControl w:val="0"/>
      <w:spacing w:before="0" w:after="0"/>
      <w:ind w:left="840" w:leftChars="400"/>
    </w:pPr>
    <w:rPr>
      <w:rFonts w:eastAsia="宋体"/>
      <w:kern w:val="2"/>
      <w:sz w:val="21"/>
      <w:szCs w:val="24"/>
    </w:rPr>
  </w:style>
  <w:style w:type="character" w:customStyle="1" w:styleId="135">
    <w:name w:val="列表段落 字符"/>
    <w:basedOn w:val="27"/>
    <w:link w:val="134"/>
    <w:qFormat/>
    <w:uiPriority w:val="0"/>
    <w:rPr>
      <w:kern w:val="2"/>
      <w:sz w:val="21"/>
      <w:szCs w:val="24"/>
    </w:rPr>
  </w:style>
  <w:style w:type="character" w:customStyle="1" w:styleId="136">
    <w:name w:val="Comment Text Char1"/>
    <w:basedOn w:val="27"/>
    <w:link w:val="14"/>
    <w:qFormat/>
    <w:uiPriority w:val="0"/>
    <w:rPr>
      <w:kern w:val="2"/>
      <w:sz w:val="21"/>
      <w:szCs w:val="24"/>
    </w:rPr>
  </w:style>
  <w:style w:type="paragraph" w:customStyle="1" w:styleId="137">
    <w:name w:val="列表段落1"/>
    <w:basedOn w:val="1"/>
    <w:qFormat/>
    <w:uiPriority w:val="0"/>
    <w:pPr>
      <w:widowControl w:val="0"/>
      <w:spacing w:before="0" w:after="0"/>
      <w:ind w:left="840" w:leftChars="400"/>
    </w:pPr>
    <w:rPr>
      <w:rFonts w:eastAsia="宋体"/>
      <w:kern w:val="2"/>
      <w:sz w:val="21"/>
      <w:szCs w:val="24"/>
    </w:rPr>
  </w:style>
  <w:style w:type="paragraph" w:customStyle="1" w:styleId="138">
    <w:name w:val="列表段落2"/>
    <w:basedOn w:val="1"/>
    <w:qFormat/>
    <w:uiPriority w:val="0"/>
    <w:pPr>
      <w:widowControl w:val="0"/>
      <w:spacing w:before="0" w:after="0"/>
      <w:ind w:left="840" w:leftChars="400"/>
    </w:pPr>
    <w:rPr>
      <w:rFonts w:eastAsia="宋体"/>
      <w:kern w:val="2"/>
      <w:sz w:val="21"/>
      <w:szCs w:val="24"/>
    </w:rPr>
  </w:style>
  <w:style w:type="paragraph" w:customStyle="1" w:styleId="139">
    <w:name w:val="TAN"/>
    <w:qFormat/>
    <w:uiPriority w:val="0"/>
    <w:pPr>
      <w:keepNext/>
      <w:keepLines/>
      <w:widowControl/>
      <w:suppressLineNumbers w:val="0"/>
      <w:spacing w:before="0" w:beforeAutospacing="0" w:after="0" w:afterAutospacing="0"/>
      <w:ind w:left="851" w:right="0" w:hanging="851"/>
      <w:jc w:val="left"/>
    </w:pPr>
    <w:rPr>
      <w:rFonts w:ascii="Arial" w:hAnsi="Arial" w:eastAsia="宋体" w:cs="Times New Roman"/>
      <w:kern w:val="0"/>
      <w:sz w:val="18"/>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9606E-F96D-45FD-9E58-6444A0387DD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Pages>
  <Words>1147</Words>
  <Characters>6541</Characters>
  <Lines>54</Lines>
  <Paragraphs>15</Paragraphs>
  <TotalTime>12</TotalTime>
  <ScaleCrop>false</ScaleCrop>
  <LinksUpToDate>false</LinksUpToDate>
  <CharactersWithSpaces>7673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2023-05-10T03:00:00Z</dcterms:created>
  <dc:creator>ZTE</dc:creator>
  <cp:lastModifiedBy>ZTE-YL</cp:lastModifiedBy>
  <dcterms:modified xsi:type="dcterms:W3CDTF">2025-05-09T09:29:26Z</dcterms:modified>
  <dc:title>3GPP TSG-RAN WG1</dc:title>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7ECABBABBC0E4192B7B739BC05F99F1B</vt:lpwstr>
  </property>
</Properties>
</file>